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  <w:u w:val="single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采购公告编号：</w:t>
      </w:r>
      <w:r>
        <w:rPr>
          <w:rFonts w:hint="eastAsia" w:ascii="仿宋" w:hAnsi="仿宋" w:eastAsia="仿宋" w:cs="宋体"/>
          <w:color w:val="000000"/>
          <w:kern w:val="0"/>
          <w:sz w:val="21"/>
          <w:szCs w:val="21"/>
          <w:u w:val="single"/>
        </w:rPr>
        <w:t>BFJY（2021）0012号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jc w:val="center"/>
        <w:rPr>
          <w:rFonts w:ascii="STZhongsong" w:hAnsi="STZhongsong" w:eastAsia="STZhongsong"/>
          <w:color w:val="000000"/>
          <w:sz w:val="44"/>
          <w:szCs w:val="44"/>
        </w:rPr>
      </w:pPr>
      <w:r>
        <w:rPr>
          <w:rFonts w:hint="eastAsia" w:ascii="STZhongsong" w:hAnsi="STZhongsong" w:eastAsia="STZhongsong"/>
          <w:color w:val="000000"/>
          <w:sz w:val="44"/>
          <w:szCs w:val="44"/>
        </w:rPr>
        <w:t>采购</w:t>
      </w:r>
      <w:r>
        <w:rPr>
          <w:rFonts w:ascii="STZhongsong" w:hAnsi="STZhongsong" w:eastAsia="STZhongsong"/>
          <w:color w:val="000000"/>
          <w:sz w:val="44"/>
          <w:szCs w:val="44"/>
        </w:rPr>
        <w:t>公告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农资商品</w:t>
      </w:r>
      <w:r>
        <w:rPr>
          <w:rFonts w:ascii="仿宋" w:hAnsi="仿宋" w:eastAsia="仿宋"/>
          <w:color w:val="000000"/>
          <w:sz w:val="30"/>
          <w:szCs w:val="30"/>
        </w:rPr>
        <w:t>比质比价采购评比办公室</w:t>
      </w:r>
      <w:r>
        <w:rPr>
          <w:rFonts w:hint="eastAsia" w:ascii="仿宋" w:hAnsi="仿宋" w:eastAsia="仿宋"/>
          <w:color w:val="000000"/>
          <w:sz w:val="30"/>
          <w:szCs w:val="30"/>
        </w:rPr>
        <w:t>按照</w:t>
      </w:r>
      <w:r>
        <w:rPr>
          <w:rFonts w:ascii="仿宋" w:hAnsi="仿宋" w:eastAsia="仿宋"/>
          <w:b/>
          <w:color w:val="000000"/>
          <w:sz w:val="30"/>
          <w:szCs w:val="30"/>
          <w:u w:val="single"/>
        </w:rPr>
        <w:t>黑龙江倍丰农业生产资料集团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eastAsia="zh-CN"/>
        </w:rPr>
        <w:t>有限公司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经营部</w:t>
      </w:r>
      <w:r>
        <w:rPr>
          <w:rFonts w:hint="eastAsia" w:ascii="仿宋" w:hAnsi="仿宋" w:eastAsia="仿宋"/>
          <w:color w:val="000000"/>
          <w:sz w:val="30"/>
          <w:szCs w:val="30"/>
        </w:rPr>
        <w:t>提出的采购需求，依据《</w:t>
      </w:r>
      <w:r>
        <w:rPr>
          <w:rFonts w:ascii="Times New Roman" w:hAnsi="仿宋" w:eastAsia="仿宋"/>
          <w:sz w:val="32"/>
          <w:szCs w:val="32"/>
        </w:rPr>
        <w:t>黑龙江</w:t>
      </w:r>
      <w:r>
        <w:rPr>
          <w:rFonts w:hint="eastAsia" w:ascii="Times New Roman" w:hAnsi="仿宋" w:eastAsia="仿宋"/>
          <w:sz w:val="32"/>
          <w:szCs w:val="32"/>
        </w:rPr>
        <w:t>倍丰农业生产资料集团有限公司</w:t>
      </w:r>
      <w:r>
        <w:rPr>
          <w:rFonts w:ascii="Times New Roman" w:hAnsi="仿宋" w:eastAsia="仿宋"/>
          <w:sz w:val="32"/>
          <w:szCs w:val="32"/>
        </w:rPr>
        <w:t>农资商品比质比价采购管理办法</w:t>
      </w:r>
      <w:r>
        <w:rPr>
          <w:rFonts w:hint="eastAsia" w:ascii="仿宋" w:hAnsi="仿宋" w:eastAsia="仿宋"/>
          <w:color w:val="000000"/>
          <w:sz w:val="30"/>
          <w:szCs w:val="30"/>
        </w:rPr>
        <w:t>》及《比质比价管理实施细则》进行比质比价采购邀约，现欢迎具备资质的国内外供应商参加本项目的评比活动。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一、项目名称：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倍丰集团化肥采购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二、项目编号：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BFJY（2021）0012号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三、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采购内容：</w:t>
      </w:r>
    </w:p>
    <w:tbl>
      <w:tblPr>
        <w:tblStyle w:val="6"/>
        <w:tblW w:w="857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818"/>
        <w:gridCol w:w="1135"/>
        <w:gridCol w:w="1047"/>
        <w:gridCol w:w="1094"/>
        <w:gridCol w:w="1384"/>
        <w:gridCol w:w="14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678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序号</w:t>
            </w:r>
          </w:p>
        </w:tc>
        <w:tc>
          <w:tcPr>
            <w:tcW w:w="1818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产品名称</w:t>
            </w:r>
          </w:p>
        </w:tc>
        <w:tc>
          <w:tcPr>
            <w:tcW w:w="1135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产品类别</w:t>
            </w:r>
          </w:p>
        </w:tc>
        <w:tc>
          <w:tcPr>
            <w:tcW w:w="1047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含量或规格</w:t>
            </w:r>
          </w:p>
        </w:tc>
        <w:tc>
          <w:tcPr>
            <w:tcW w:w="109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采购数量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（吨）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发货时间</w:t>
            </w:r>
          </w:p>
        </w:tc>
        <w:tc>
          <w:tcPr>
            <w:tcW w:w="1422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1</w:t>
            </w:r>
          </w:p>
        </w:tc>
        <w:tc>
          <w:tcPr>
            <w:tcW w:w="181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" w:hAnsi="仿宋" w:eastAsia="仿宋"/>
                <w:kern w:val="0"/>
                <w:szCs w:val="21"/>
                <w:lang w:eastAsia="zh-CN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eastAsia="zh-CN"/>
              </w:rPr>
              <w:t>氯化铵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Times New Roman" w:hAnsi="仿宋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（</w:t>
            </w:r>
            <w:r>
              <w:rPr>
                <w:rFonts w:hint="eastAsia" w:ascii="Times New Roman" w:hAnsi="仿宋" w:eastAsia="仿宋"/>
                <w:kern w:val="0"/>
                <w:szCs w:val="21"/>
                <w:lang w:eastAsia="zh-CN"/>
              </w:rPr>
              <w:t>不规则颗粒</w:t>
            </w:r>
            <w:r>
              <w:rPr>
                <w:rFonts w:ascii="Times New Roman" w:hAnsi="仿宋" w:eastAsia="仿宋"/>
                <w:kern w:val="0"/>
                <w:szCs w:val="21"/>
              </w:rPr>
              <w:t>）</w:t>
            </w:r>
          </w:p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仿宋" w:eastAsia="仿宋"/>
                <w:kern w:val="0"/>
                <w:szCs w:val="21"/>
              </w:rPr>
            </w:pPr>
          </w:p>
        </w:tc>
        <w:tc>
          <w:tcPr>
            <w:tcW w:w="113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氮肥</w:t>
            </w:r>
          </w:p>
        </w:tc>
        <w:tc>
          <w:tcPr>
            <w:tcW w:w="1047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25</w:t>
            </w:r>
            <w:r>
              <w:rPr>
                <w:rFonts w:ascii="Times New Roman" w:hAnsi="Times New Roman" w:eastAsia="仿宋"/>
                <w:kern w:val="0"/>
                <w:szCs w:val="21"/>
              </w:rPr>
              <w:t>%</w:t>
            </w:r>
          </w:p>
        </w:tc>
        <w:tc>
          <w:tcPr>
            <w:tcW w:w="109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500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20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21.9</w:t>
            </w:r>
          </w:p>
        </w:tc>
        <w:tc>
          <w:tcPr>
            <w:tcW w:w="1422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电汇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</w:t>
            </w:r>
          </w:p>
        </w:tc>
        <w:tc>
          <w:tcPr>
            <w:tcW w:w="18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109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3</w:t>
            </w:r>
          </w:p>
        </w:tc>
        <w:tc>
          <w:tcPr>
            <w:tcW w:w="18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135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109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hint="eastAsia" w:ascii="仿宋" w:hAnsi="仿宋" w:eastAsia="仿宋"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到货地点为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eastAsia="zh-CN"/>
        </w:rPr>
        <w:t>佳木斯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，请报到站价。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hint="default" w:ascii="仿宋" w:hAnsi="仿宋" w:eastAsia="仿宋"/>
          <w:color w:val="000000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/>
          <w:color w:val="000000"/>
          <w:sz w:val="30"/>
          <w:szCs w:val="30"/>
          <w:u w:val="single"/>
          <w:lang w:eastAsia="zh-CN"/>
        </w:rPr>
        <w:t>技术要求：执行氯化铵（GB/T2946-2018）标准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  <w:u w:val="none"/>
        </w:rPr>
      </w:pPr>
      <w:r>
        <w:rPr>
          <w:rFonts w:hint="eastAsia" w:ascii="仿宋" w:hAnsi="仿宋" w:eastAsia="仿宋"/>
          <w:color w:val="000000"/>
          <w:sz w:val="30"/>
          <w:szCs w:val="30"/>
          <w:u w:val="none"/>
        </w:rPr>
        <w:t>四、评比方法：</w:t>
      </w:r>
      <w:r>
        <w:rPr>
          <w:rFonts w:hint="eastAsia" w:ascii="仿宋" w:hAnsi="仿宋" w:eastAsia="仿宋"/>
          <w:b/>
          <w:color w:val="000000"/>
          <w:sz w:val="30"/>
          <w:szCs w:val="30"/>
          <w:u w:val="none"/>
        </w:rPr>
        <w:t>最高综合评分法</w:t>
      </w:r>
      <w:r>
        <w:rPr>
          <w:rFonts w:hint="eastAsia" w:ascii="仿宋" w:hAnsi="仿宋" w:eastAsia="仿宋"/>
          <w:color w:val="000000"/>
          <w:sz w:val="30"/>
          <w:szCs w:val="30"/>
          <w:u w:val="none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五、评比内容：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共有五项内容，包括产品报价、质量安全、品牌认知度、商务条款及售后服务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六、发货地点：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公司指定地点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七、供应商资格要求：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1、须具有有效的营业执照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2、具备相应产品生产许可；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3、本项目不接受联合体响应；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4、拟参加本项目响应的潜在供应商(企业、法定代表人）未被司法机关列入失信被执行人名单（依据中华人民共和国最高人民法院官方网站查询为准），被列入失信被执行人名单的不允许参加本次项目响应；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5、与采购人存在利害关系可能影响评比公正性的法人、其他组织或者个人，不得参加响应；</w:t>
      </w:r>
      <w:bookmarkStart w:id="0" w:name="_GoBack"/>
      <w:bookmarkEnd w:id="0"/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6、响应供应商应对所提供材料的合法性、真实性、完整性负责。响应、评比过程应遵守国家法律法规，具有良好信誉和商业道德，业绩和履约情况良好。近期无不良影响或犯罪记录，如发现有弄虚作假中标者，一经发现，其响应无效，已中标的取消中标资格，或按相关法律、法规执行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7、对投标人由于质量、安全等问题被记不良行为记录的，不得参与本项目投标；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8、本项目采用资格后审方式。只有资格审查合格的响应供应商才有可能被授予合同。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八、响应时间：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2021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9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11</w:t>
      </w:r>
      <w:r>
        <w:rPr>
          <w:rFonts w:hint="eastAsia" w:ascii="仿宋" w:hAnsi="仿宋" w:eastAsia="仿宋"/>
          <w:b/>
          <w:sz w:val="30"/>
          <w:szCs w:val="30"/>
        </w:rPr>
        <w:t xml:space="preserve">日早8:30至 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2021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9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17</w:t>
      </w:r>
      <w:r>
        <w:rPr>
          <w:rFonts w:hint="eastAsia" w:ascii="仿宋" w:hAnsi="仿宋" w:eastAsia="仿宋"/>
          <w:b/>
          <w:sz w:val="30"/>
          <w:szCs w:val="30"/>
        </w:rPr>
        <w:t>日17时.</w:t>
      </w:r>
    </w:p>
    <w:p>
      <w:pPr>
        <w:spacing w:line="560" w:lineRule="exact"/>
        <w:ind w:firstLine="600" w:firstLineChars="2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九、响应文件接收方式：响应报价文件（见附件）及相关资质证明文件、说明材料等，</w:t>
      </w:r>
      <w:r>
        <w:rPr>
          <w:rFonts w:hint="eastAsia" w:ascii="仿宋" w:hAnsi="仿宋" w:eastAsia="仿宋"/>
          <w:b/>
          <w:sz w:val="30"/>
          <w:szCs w:val="30"/>
        </w:rPr>
        <w:t>可邮寄至</w:t>
      </w:r>
      <w:r>
        <w:rPr>
          <w:rFonts w:ascii="Times New Roman" w:hAnsi="仿宋" w:eastAsia="仿宋"/>
          <w:b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b/>
          <w:sz w:val="30"/>
          <w:szCs w:val="30"/>
        </w:rPr>
        <w:t>14楼1411室（倍丰集团采购办）</w:t>
      </w:r>
      <w:r>
        <w:rPr>
          <w:rFonts w:hint="eastAsia" w:ascii="Times New Roman" w:hAnsi="Times New Roman" w:eastAsia="仿宋"/>
          <w:sz w:val="30"/>
          <w:szCs w:val="30"/>
        </w:rPr>
        <w:t>；</w:t>
      </w:r>
      <w:r>
        <w:rPr>
          <w:rFonts w:hint="eastAsia" w:ascii="Times New Roman" w:hAnsi="Times New Roman" w:eastAsia="仿宋"/>
          <w:b/>
          <w:sz w:val="30"/>
          <w:szCs w:val="30"/>
        </w:rPr>
        <w:t>或将报价文件扫描件发邮件至邮箱bfbizhibijia@163.com</w:t>
      </w:r>
      <w:r>
        <w:rPr>
          <w:rFonts w:hint="eastAsia" w:ascii="Times New Roman" w:hAnsi="Times New Roman" w:eastAsia="仿宋"/>
          <w:sz w:val="30"/>
          <w:szCs w:val="30"/>
        </w:rPr>
        <w:t>。</w:t>
      </w:r>
      <w:r>
        <w:rPr>
          <w:rFonts w:hint="eastAsia" w:ascii="Times New Roman" w:hAnsi="Times New Roman" w:eastAsia="仿宋"/>
          <w:b/>
          <w:sz w:val="30"/>
          <w:szCs w:val="30"/>
        </w:rPr>
        <w:t>逾期不再接收。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十、</w:t>
      </w:r>
      <w:r>
        <w:rPr>
          <w:rFonts w:ascii="Times New Roman" w:hAnsi="仿宋" w:eastAsia="仿宋"/>
          <w:sz w:val="30"/>
          <w:szCs w:val="30"/>
        </w:rPr>
        <w:t>采购</w:t>
      </w:r>
      <w:r>
        <w:rPr>
          <w:rFonts w:hint="eastAsia" w:ascii="Times New Roman" w:hAnsi="仿宋" w:eastAsia="仿宋"/>
          <w:sz w:val="30"/>
          <w:szCs w:val="30"/>
        </w:rPr>
        <w:t>评比</w:t>
      </w:r>
      <w:r>
        <w:rPr>
          <w:rFonts w:ascii="Times New Roman" w:hAnsi="仿宋" w:eastAsia="仿宋"/>
          <w:sz w:val="30"/>
          <w:szCs w:val="30"/>
        </w:rPr>
        <w:t>时间：</w:t>
      </w:r>
      <w:r>
        <w:rPr>
          <w:rFonts w:hint="eastAsia" w:ascii="Times New Roman" w:hAnsi="仿宋" w:eastAsia="仿宋"/>
          <w:sz w:val="30"/>
          <w:szCs w:val="30"/>
        </w:rPr>
        <w:t>时间另行通知。</w:t>
      </w:r>
    </w:p>
    <w:p>
      <w:pPr>
        <w:spacing w:line="560" w:lineRule="exact"/>
        <w:ind w:firstLine="1200" w:firstLineChars="4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采购评比地点：地点另行通知。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附件：响应文件（供应商报价函模板）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hint="eastAsia" w:ascii="Times New Roman" w:hAnsi="仿宋" w:eastAsia="仿宋"/>
          <w:sz w:val="30"/>
          <w:szCs w:val="30"/>
          <w:u w:val="single"/>
          <w:lang w:eastAsia="zh-CN"/>
        </w:rPr>
      </w:pPr>
      <w:r>
        <w:rPr>
          <w:rFonts w:hint="eastAsia" w:ascii="Times New Roman" w:hAnsi="仿宋" w:eastAsia="仿宋"/>
          <w:sz w:val="30"/>
          <w:szCs w:val="30"/>
        </w:rPr>
        <w:t>采购单位：</w:t>
      </w:r>
      <w:r>
        <w:rPr>
          <w:rFonts w:ascii="Times New Roman" w:hAnsi="仿宋" w:eastAsia="仿宋"/>
          <w:sz w:val="30"/>
          <w:szCs w:val="30"/>
          <w:u w:val="single"/>
        </w:rPr>
        <w:t>黑龙江倍丰农业生产资料集团</w:t>
      </w:r>
      <w:r>
        <w:rPr>
          <w:rFonts w:hint="eastAsia" w:ascii="Times New Roman" w:hAnsi="仿宋" w:eastAsia="仿宋"/>
          <w:sz w:val="30"/>
          <w:szCs w:val="30"/>
          <w:u w:val="single"/>
          <w:lang w:eastAsia="zh-CN"/>
        </w:rPr>
        <w:t>有限</w:t>
      </w:r>
      <w:r>
        <w:rPr>
          <w:rFonts w:ascii="Times New Roman" w:hAnsi="仿宋" w:eastAsia="仿宋"/>
          <w:sz w:val="30"/>
          <w:szCs w:val="30"/>
          <w:u w:val="single"/>
        </w:rPr>
        <w:t>公司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 系 人：</w:t>
      </w:r>
      <w:r>
        <w:rPr>
          <w:rFonts w:hint="eastAsia" w:ascii="Times New Roman" w:hAnsi="仿宋" w:eastAsia="仿宋"/>
          <w:sz w:val="30"/>
          <w:szCs w:val="30"/>
          <w:u w:val="single"/>
          <w:lang w:eastAsia="zh-CN"/>
        </w:rPr>
        <w:t>闫爽</w:t>
      </w:r>
      <w:r>
        <w:rPr>
          <w:rFonts w:ascii="Times New Roman" w:hAnsi="Times New Roman" w:eastAsia="仿宋"/>
          <w:sz w:val="30"/>
          <w:szCs w:val="30"/>
        </w:rPr>
        <w:t xml:space="preserve">   </w:t>
      </w:r>
    </w:p>
    <w:p>
      <w:pPr>
        <w:spacing w:line="560" w:lineRule="exact"/>
        <w:ind w:firstLine="600" w:firstLineChars="200"/>
        <w:rPr>
          <w:rFonts w:hint="default" w:ascii="Times New Roman" w:hAnsi="仿宋" w:eastAsia="仿宋"/>
          <w:sz w:val="30"/>
          <w:szCs w:val="30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13836197789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地址：</w:t>
      </w:r>
      <w:r>
        <w:rPr>
          <w:rFonts w:ascii="Times New Roman" w:hAnsi="仿宋" w:eastAsia="仿宋"/>
          <w:sz w:val="30"/>
          <w:szCs w:val="30"/>
        </w:rPr>
        <w:t>黑龙江省哈尔滨市松北区新湾路88号 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比质比价采购评比办公室联系人：蔺女士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联系电话：0451-</w:t>
      </w:r>
      <w:r>
        <w:rPr>
          <w:rFonts w:hint="eastAsia" w:ascii="Times New Roman" w:hAnsi="Times New Roman" w:eastAsia="仿宋"/>
          <w:sz w:val="30"/>
          <w:szCs w:val="30"/>
        </w:rPr>
        <w:t>87030876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    址：</w:t>
      </w:r>
      <w:r>
        <w:rPr>
          <w:rFonts w:ascii="Times New Roman" w:hAnsi="仿宋" w:eastAsia="仿宋"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sz w:val="30"/>
          <w:szCs w:val="30"/>
        </w:rPr>
        <w:t>14楼1411室</w:t>
      </w:r>
    </w:p>
    <w:p>
      <w:pPr>
        <w:widowControl/>
        <w:jc w:val="left"/>
        <w:rPr>
          <w:rFonts w:ascii="Times New Roman" w:hAnsi="仿宋" w:eastAsia="仿宋"/>
          <w:sz w:val="30"/>
          <w:szCs w:val="30"/>
        </w:rPr>
      </w:pPr>
      <w:r>
        <w:rPr>
          <w:rFonts w:ascii="Times New Roman" w:hAnsi="仿宋" w:eastAsia="仿宋"/>
          <w:sz w:val="30"/>
          <w:szCs w:val="30"/>
        </w:rPr>
        <w:br w:type="page"/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附件：</w:t>
      </w:r>
    </w:p>
    <w:p>
      <w:pPr>
        <w:spacing w:beforeLines="50" w:afterLines="100" w:line="420" w:lineRule="exact"/>
        <w:ind w:right="839"/>
        <w:jc w:val="center"/>
        <w:rPr>
          <w:rFonts w:ascii="STZhongsong" w:hAnsi="STZhongsong" w:eastAsia="STZhongsong"/>
          <w:b/>
          <w:sz w:val="36"/>
          <w:szCs w:val="36"/>
        </w:rPr>
      </w:pPr>
      <w:r>
        <w:rPr>
          <w:rFonts w:hint="eastAsia" w:ascii="STZhongsong" w:hAnsi="STZhongsong" w:eastAsia="STZhongsong"/>
          <w:b/>
          <w:sz w:val="36"/>
          <w:szCs w:val="36"/>
        </w:rPr>
        <w:t>供应商报价函</w:t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致：</w:t>
      </w:r>
      <w:r>
        <w:rPr>
          <w:rFonts w:ascii="仿宋" w:hAnsi="仿宋" w:eastAsia="仿宋"/>
          <w:sz w:val="24"/>
          <w:szCs w:val="24"/>
        </w:rPr>
        <w:t xml:space="preserve"> </w:t>
      </w:r>
      <w:r>
        <w:rPr>
          <w:rFonts w:ascii="仿宋" w:hAnsi="仿宋" w:eastAsia="仿宋"/>
          <w:b/>
          <w:color w:val="000000"/>
          <w:sz w:val="24"/>
          <w:szCs w:val="24"/>
          <w:u w:val="single"/>
        </w:rPr>
        <w:t>黑龙江倍丰农业生产资料集团</w:t>
      </w:r>
      <w:r>
        <w:rPr>
          <w:rFonts w:hint="eastAsia" w:ascii="仿宋" w:hAnsi="仿宋" w:eastAsia="仿宋"/>
          <w:b/>
          <w:color w:val="000000"/>
          <w:sz w:val="24"/>
          <w:szCs w:val="24"/>
          <w:u w:val="single"/>
          <w:lang w:eastAsia="zh-CN"/>
        </w:rPr>
        <w:t>有限公司</w:t>
      </w:r>
      <w:r>
        <w:rPr>
          <w:rFonts w:hint="eastAsia" w:ascii="仿宋" w:hAnsi="仿宋" w:eastAsia="仿宋"/>
          <w:b/>
          <w:color w:val="000000"/>
          <w:sz w:val="24"/>
          <w:szCs w:val="24"/>
          <w:u w:val="single"/>
        </w:rPr>
        <w:t>经营部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：</w:t>
      </w:r>
    </w:p>
    <w:p>
      <w:pPr>
        <w:spacing w:line="400" w:lineRule="exact"/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本公司已经收到贵公司（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项目编号BFJY（2021）0012号</w:t>
      </w:r>
      <w:r>
        <w:rPr>
          <w:rFonts w:hint="eastAsia" w:ascii="仿宋" w:hAnsi="仿宋" w:eastAsia="仿宋"/>
          <w:sz w:val="24"/>
          <w:szCs w:val="24"/>
        </w:rPr>
        <w:t>）采购项目的询价采购函，我方已研究了该询价函的全部内容</w:t>
      </w:r>
      <w:r>
        <w:rPr>
          <w:rFonts w:hint="eastAsia" w:ascii="仿宋" w:hAnsi="仿宋" w:eastAsia="仿宋"/>
          <w:spacing w:val="-2"/>
          <w:sz w:val="24"/>
          <w:szCs w:val="24"/>
        </w:rPr>
        <w:t>。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责任与义务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本公司承诺：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本公司的报价函一旦为贵公司认可，该报价即为合同价；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本公司一旦成为本项目的成交供应商，同意将询价采购函和本报价函作为合同的组成部分；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报价表（格式）</w:t>
      </w:r>
    </w:p>
    <w:tbl>
      <w:tblPr>
        <w:tblStyle w:val="6"/>
        <w:tblW w:w="91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1418"/>
        <w:gridCol w:w="1417"/>
        <w:gridCol w:w="1134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产品类别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含量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供应数量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（吨）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价格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（元/吨）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发货时间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</w:tbl>
    <w:p>
      <w:pPr>
        <w:spacing w:line="400" w:lineRule="exac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注：（以上报价为****运输方式的到站价,注明先款后货还是先货后款）</w:t>
      </w:r>
    </w:p>
    <w:p>
      <w:pPr>
        <w:spacing w:line="40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三、售后服务条款（详细）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beforeLines="50" w:afterLines="50" w:line="400" w:lineRule="exact"/>
        <w:ind w:left="482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联系人签字：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联系电话：                  </w:t>
      </w: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（公司盖章）         </w:t>
      </w:r>
    </w:p>
    <w:p>
      <w:pPr>
        <w:spacing w:line="560" w:lineRule="exact"/>
        <w:ind w:firstLine="6720" w:firstLineChars="2800"/>
        <w:rPr>
          <w:rFonts w:ascii="Times New Roman" w:hAnsi="仿宋" w:eastAsia="仿宋"/>
          <w:sz w:val="30"/>
          <w:szCs w:val="30"/>
        </w:rPr>
      </w:pPr>
      <w:r>
        <w:rPr>
          <w:rFonts w:hint="eastAsia" w:ascii="仿宋" w:hAnsi="仿宋" w:eastAsia="仿宋"/>
          <w:sz w:val="24"/>
          <w:szCs w:val="24"/>
        </w:rPr>
        <w:t xml:space="preserve">年   月   日  </w:t>
      </w:r>
      <w:r>
        <w:rPr>
          <w:rFonts w:hint="eastAsia" w:ascii="宋体" w:hAnsi="宋体"/>
          <w:sz w:val="24"/>
          <w:szCs w:val="24"/>
        </w:rPr>
        <w:t xml:space="preserve">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TZhongsong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t>黑龙江倍丰农业生产资料集团公司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C9559E"/>
    <w:multiLevelType w:val="singleLevel"/>
    <w:tmpl w:val="25C9559E"/>
    <w:lvl w:ilvl="0" w:tentative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</w:abstractNum>
  <w:abstractNum w:abstractNumId="1">
    <w:nsid w:val="64F43382"/>
    <w:multiLevelType w:val="singleLevel"/>
    <w:tmpl w:val="64F43382"/>
    <w:lvl w:ilvl="0" w:tentative="0">
      <w:start w:val="1"/>
      <w:numFmt w:val="decimal"/>
      <w:lvlText w:val="%1、"/>
      <w:lvlJc w:val="left"/>
      <w:pPr>
        <w:tabs>
          <w:tab w:val="left" w:pos="855"/>
        </w:tabs>
        <w:ind w:left="855" w:hanging="37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4BF"/>
    <w:rsid w:val="000015A7"/>
    <w:rsid w:val="00004433"/>
    <w:rsid w:val="00023A04"/>
    <w:rsid w:val="00030D73"/>
    <w:rsid w:val="00031B9D"/>
    <w:rsid w:val="00031CE7"/>
    <w:rsid w:val="0003668D"/>
    <w:rsid w:val="00044A07"/>
    <w:rsid w:val="000803DD"/>
    <w:rsid w:val="000B0A0F"/>
    <w:rsid w:val="000C6A15"/>
    <w:rsid w:val="00102952"/>
    <w:rsid w:val="001155FF"/>
    <w:rsid w:val="00150065"/>
    <w:rsid w:val="0015335C"/>
    <w:rsid w:val="00157C7C"/>
    <w:rsid w:val="0018288F"/>
    <w:rsid w:val="001D0300"/>
    <w:rsid w:val="002020A7"/>
    <w:rsid w:val="00274B9D"/>
    <w:rsid w:val="002756C8"/>
    <w:rsid w:val="00284DB0"/>
    <w:rsid w:val="002B2CF1"/>
    <w:rsid w:val="002C0AC4"/>
    <w:rsid w:val="00303066"/>
    <w:rsid w:val="00321E40"/>
    <w:rsid w:val="00337165"/>
    <w:rsid w:val="0034598F"/>
    <w:rsid w:val="00366CC0"/>
    <w:rsid w:val="00372F75"/>
    <w:rsid w:val="00381518"/>
    <w:rsid w:val="00385B15"/>
    <w:rsid w:val="003919E0"/>
    <w:rsid w:val="003D14E8"/>
    <w:rsid w:val="003D2440"/>
    <w:rsid w:val="003E0C46"/>
    <w:rsid w:val="003E5BDA"/>
    <w:rsid w:val="00425409"/>
    <w:rsid w:val="00432148"/>
    <w:rsid w:val="004346AE"/>
    <w:rsid w:val="00445663"/>
    <w:rsid w:val="00454E75"/>
    <w:rsid w:val="00462694"/>
    <w:rsid w:val="0049324F"/>
    <w:rsid w:val="004945A7"/>
    <w:rsid w:val="004A1255"/>
    <w:rsid w:val="004C3D55"/>
    <w:rsid w:val="0052148E"/>
    <w:rsid w:val="00541C57"/>
    <w:rsid w:val="005771BF"/>
    <w:rsid w:val="005859C1"/>
    <w:rsid w:val="005866A1"/>
    <w:rsid w:val="005D3B9C"/>
    <w:rsid w:val="005D5F31"/>
    <w:rsid w:val="005F23B1"/>
    <w:rsid w:val="00631A02"/>
    <w:rsid w:val="006673A9"/>
    <w:rsid w:val="00677155"/>
    <w:rsid w:val="00687652"/>
    <w:rsid w:val="006944EA"/>
    <w:rsid w:val="006C5617"/>
    <w:rsid w:val="006E2056"/>
    <w:rsid w:val="00715855"/>
    <w:rsid w:val="00720BAF"/>
    <w:rsid w:val="0074217E"/>
    <w:rsid w:val="00752A94"/>
    <w:rsid w:val="00763866"/>
    <w:rsid w:val="007823C9"/>
    <w:rsid w:val="007A260C"/>
    <w:rsid w:val="007A4939"/>
    <w:rsid w:val="007D33A3"/>
    <w:rsid w:val="007E21F0"/>
    <w:rsid w:val="0080682D"/>
    <w:rsid w:val="0087647D"/>
    <w:rsid w:val="008843D6"/>
    <w:rsid w:val="008A5CF3"/>
    <w:rsid w:val="008F2831"/>
    <w:rsid w:val="009109AD"/>
    <w:rsid w:val="009324DF"/>
    <w:rsid w:val="009331BF"/>
    <w:rsid w:val="009436B4"/>
    <w:rsid w:val="0096237B"/>
    <w:rsid w:val="0098431B"/>
    <w:rsid w:val="009978AE"/>
    <w:rsid w:val="009A0EA4"/>
    <w:rsid w:val="009A67C3"/>
    <w:rsid w:val="009E6964"/>
    <w:rsid w:val="00A0352E"/>
    <w:rsid w:val="00A11688"/>
    <w:rsid w:val="00A118F0"/>
    <w:rsid w:val="00A36432"/>
    <w:rsid w:val="00A40CB2"/>
    <w:rsid w:val="00A77123"/>
    <w:rsid w:val="00A97D56"/>
    <w:rsid w:val="00AA745A"/>
    <w:rsid w:val="00AE076C"/>
    <w:rsid w:val="00B3160E"/>
    <w:rsid w:val="00B401D5"/>
    <w:rsid w:val="00B47822"/>
    <w:rsid w:val="00B47837"/>
    <w:rsid w:val="00B856DF"/>
    <w:rsid w:val="00BD4D46"/>
    <w:rsid w:val="00BD5511"/>
    <w:rsid w:val="00BD5FCF"/>
    <w:rsid w:val="00BE6856"/>
    <w:rsid w:val="00C05D26"/>
    <w:rsid w:val="00C107F4"/>
    <w:rsid w:val="00C26C9D"/>
    <w:rsid w:val="00C41845"/>
    <w:rsid w:val="00C4371D"/>
    <w:rsid w:val="00C51D7C"/>
    <w:rsid w:val="00C53E3D"/>
    <w:rsid w:val="00C5634B"/>
    <w:rsid w:val="00CC521C"/>
    <w:rsid w:val="00CD2D66"/>
    <w:rsid w:val="00CD2E97"/>
    <w:rsid w:val="00CF19ED"/>
    <w:rsid w:val="00CF5B17"/>
    <w:rsid w:val="00D14E8D"/>
    <w:rsid w:val="00D16E06"/>
    <w:rsid w:val="00D326AF"/>
    <w:rsid w:val="00D41AA7"/>
    <w:rsid w:val="00D53704"/>
    <w:rsid w:val="00D662C3"/>
    <w:rsid w:val="00D8729B"/>
    <w:rsid w:val="00DB2DD7"/>
    <w:rsid w:val="00E71E6F"/>
    <w:rsid w:val="00EA613B"/>
    <w:rsid w:val="00ED4E31"/>
    <w:rsid w:val="00EF26C4"/>
    <w:rsid w:val="00F2587B"/>
    <w:rsid w:val="00F555F4"/>
    <w:rsid w:val="00F823A7"/>
    <w:rsid w:val="00F87094"/>
    <w:rsid w:val="00F92035"/>
    <w:rsid w:val="00FA51FA"/>
    <w:rsid w:val="00FB4C50"/>
    <w:rsid w:val="00FB6C95"/>
    <w:rsid w:val="00FC61E0"/>
    <w:rsid w:val="00FD217E"/>
    <w:rsid w:val="00FE04BF"/>
    <w:rsid w:val="05450190"/>
    <w:rsid w:val="0D741F02"/>
    <w:rsid w:val="120E054F"/>
    <w:rsid w:val="149A73F2"/>
    <w:rsid w:val="1EF458AB"/>
    <w:rsid w:val="1F6F0EB8"/>
    <w:rsid w:val="2C2E7441"/>
    <w:rsid w:val="2CE63D26"/>
    <w:rsid w:val="340F3F87"/>
    <w:rsid w:val="362B1F11"/>
    <w:rsid w:val="38B329FF"/>
    <w:rsid w:val="44D30916"/>
    <w:rsid w:val="46B81910"/>
    <w:rsid w:val="4A5A189A"/>
    <w:rsid w:val="4BCE5FC8"/>
    <w:rsid w:val="52C130A3"/>
    <w:rsid w:val="5CD84756"/>
    <w:rsid w:val="5D123509"/>
    <w:rsid w:val="6460331F"/>
    <w:rsid w:val="6DBC09C7"/>
    <w:rsid w:val="6DED5B99"/>
    <w:rsid w:val="6E6B7C42"/>
    <w:rsid w:val="7AA1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003399"/>
      <w:u w:val="none"/>
    </w:rPr>
  </w:style>
  <w:style w:type="character" w:styleId="10">
    <w:name w:val="HTML Acronym"/>
    <w:basedOn w:val="7"/>
    <w:semiHidden/>
    <w:unhideWhenUsed/>
    <w:qFormat/>
    <w:uiPriority w:val="99"/>
  </w:style>
  <w:style w:type="character" w:styleId="11">
    <w:name w:val="Hyperlink"/>
    <w:basedOn w:val="7"/>
    <w:semiHidden/>
    <w:unhideWhenUsed/>
    <w:qFormat/>
    <w:uiPriority w:val="99"/>
    <w:rPr>
      <w:color w:val="003399"/>
      <w:u w:val="none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4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5">
    <w:name w:val="p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s1"/>
    <w:basedOn w:val="7"/>
    <w:qFormat/>
    <w:uiPriority w:val="0"/>
  </w:style>
  <w:style w:type="character" w:customStyle="1" w:styleId="17">
    <w:name w:val="s5"/>
    <w:basedOn w:val="7"/>
    <w:qFormat/>
    <w:uiPriority w:val="0"/>
  </w:style>
  <w:style w:type="paragraph" w:customStyle="1" w:styleId="18">
    <w:name w:val="p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p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p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nth-child(2)"/>
    <w:basedOn w:val="7"/>
    <w:qFormat/>
    <w:uiPriority w:val="0"/>
  </w:style>
  <w:style w:type="character" w:customStyle="1" w:styleId="22">
    <w:name w:val="hover3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6832FC4-ECDC-4961-8BD3-4B907D4D8EF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266</Words>
  <Characters>1522</Characters>
  <Lines>12</Lines>
  <Paragraphs>3</Paragraphs>
  <TotalTime>6</TotalTime>
  <ScaleCrop>false</ScaleCrop>
  <LinksUpToDate>false</LinksUpToDate>
  <CharactersWithSpaces>1785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2018-10-18T07:09:00Z</dcterms:created>
  <dc:creator>曹海庆</dc:creator>
  <cp:lastModifiedBy>Administrator</cp:lastModifiedBy>
  <dcterms:modified xsi:type="dcterms:W3CDTF">2021-09-10T07:34:32Z</dcterms:modified>
  <cp:revision>561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85B82B73382E472FB7B64D21EB91B8E9</vt:lpwstr>
  </property>
</Properties>
</file>