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E01481">
        <w:tc>
          <w:tcPr>
            <w:tcW w:w="509" w:type="dxa"/>
          </w:tcPr>
          <w:p w:rsidR="00E01481" w:rsidRDefault="00000000">
            <w:pPr>
              <w:pStyle w:val="affff6"/>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E01481" w:rsidRDefault="00000000">
            <w:pPr>
              <w:pStyle w:val="affff6"/>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03.100.20</w:t>
            </w:r>
            <w:r>
              <w:rPr>
                <w:rFonts w:ascii="黑体" w:eastAsia="黑体" w:hAnsi="黑体"/>
                <w:sz w:val="21"/>
                <w:szCs w:val="21"/>
              </w:rPr>
              <w:fldChar w:fldCharType="end"/>
            </w:r>
            <w:bookmarkEnd w:id="0"/>
          </w:p>
        </w:tc>
      </w:tr>
      <w:tr w:rsidR="00E01481">
        <w:tc>
          <w:tcPr>
            <w:tcW w:w="509" w:type="dxa"/>
          </w:tcPr>
          <w:p w:rsidR="00E01481"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E01481"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A 10</w:t>
            </w:r>
            <w:r>
              <w:rPr>
                <w:rFonts w:ascii="黑体" w:eastAsia="黑体" w:hAnsi="黑体"/>
                <w:sz w:val="21"/>
                <w:szCs w:val="21"/>
              </w:rPr>
              <w:fldChar w:fldCharType="end"/>
            </w:r>
            <w:bookmarkEnd w:id="1"/>
          </w:p>
        </w:tc>
      </w:tr>
    </w:tbl>
    <w:tbl>
      <w:tblPr>
        <w:tblStyle w:val="affffd"/>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E01481">
        <w:trPr>
          <w:trHeight w:val="1128"/>
        </w:trPr>
        <w:tc>
          <w:tcPr>
            <w:tcW w:w="4990" w:type="dxa"/>
          </w:tcPr>
          <w:bookmarkStart w:id="2" w:name="_Hlk26473981"/>
          <w:p w:rsidR="00E01481" w:rsidRDefault="00000000">
            <w:pPr>
              <w:pStyle w:val="afffff5"/>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t>GH</w:t>
            </w:r>
            <w:r>
              <w:fldChar w:fldCharType="end"/>
            </w:r>
            <w:bookmarkEnd w:id="3"/>
          </w:p>
        </w:tc>
      </w:tr>
    </w:tbl>
    <w:p w:rsidR="00E01481" w:rsidRDefault="00000000">
      <w:pPr>
        <w:pStyle w:val="afffff6"/>
        <w:framePr w:w="9639" w:h="624" w:hRule="exact" w:hSpace="181" w:vSpace="181" w:wrap="around" w:hAnchor="page" w:x="1305" w:y="2269"/>
        <w:rPr>
          <w:rFonts w:ascii="黑体" w:eastAsia="黑体" w:hAnsi="黑体" w:hint="eastAsia"/>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供销合作</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rsidR="00E01481" w:rsidRDefault="00000000">
      <w:pPr>
        <w:pStyle w:val="affffffffff8"/>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GH/T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rsidR="00E01481" w:rsidRDefault="00000000">
      <w:pPr>
        <w:pStyle w:val="affffffffff9"/>
        <w:framePr w:wrap="auto"/>
        <w:rPr>
          <w:rFonts w:hAnsi="黑体" w:hint="eastAsia"/>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E01481" w:rsidRDefault="00000000">
      <w:pPr>
        <w:spacing w:line="240" w:lineRule="auto"/>
        <w:rPr>
          <w:rFonts w:ascii="黑体" w:eastAsia="黑体" w:hAnsi="黑体" w:hint="eastAsia"/>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2700020</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6AB3F6E3"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pt" to="552.8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" o:allowoverlap="f">
                <w10:wrap anchorx="page" anchory="page"/>
              </v:line>
            </w:pict>
          </mc:Fallback>
        </mc:AlternateContent>
      </w:r>
    </w:p>
    <w:p w:rsidR="00E01481" w:rsidRDefault="00E01481">
      <w:pPr>
        <w:pStyle w:val="afffff6"/>
        <w:framePr w:w="9639" w:h="6976" w:hRule="exact" w:hSpace="0" w:vSpace="0" w:wrap="around" w:hAnchor="page" w:y="6408"/>
        <w:jc w:val="center"/>
        <w:rPr>
          <w:rFonts w:ascii="黑体" w:eastAsia="黑体" w:hAnsi="黑体" w:hint="eastAsia"/>
          <w:b w:val="0"/>
          <w:bCs w:val="0"/>
          <w:w w:val="100"/>
          <w:lang w:val="fr-FR"/>
        </w:rPr>
      </w:pPr>
    </w:p>
    <w:p w:rsidR="00E01481" w:rsidRDefault="00000000">
      <w:pPr>
        <w:pStyle w:val="affffffffffa"/>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智慧农资连锁网点建设与管理规范</w:t>
      </w:r>
      <w:r>
        <w:fldChar w:fldCharType="end"/>
      </w:r>
      <w:bookmarkEnd w:id="9"/>
    </w:p>
    <w:p w:rsidR="00E01481" w:rsidRDefault="00E01481">
      <w:pPr>
        <w:framePr w:w="9639" w:h="6974" w:hRule="exact" w:wrap="around" w:vAnchor="page" w:hAnchor="page" w:x="1419" w:y="6408" w:anchorLock="1"/>
        <w:ind w:left="-1418"/>
      </w:pPr>
    </w:p>
    <w:p w:rsidR="00E01481" w:rsidRDefault="00000000">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Specification for construction and management of smart chain operation outlet of agricultural production means</w:t>
      </w:r>
      <w:r>
        <w:rPr>
          <w:rFonts w:eastAsia="黑体"/>
          <w:szCs w:val="28"/>
        </w:rPr>
        <w:fldChar w:fldCharType="end"/>
      </w:r>
      <w:bookmarkEnd w:id="10"/>
    </w:p>
    <w:p w:rsidR="00E01481" w:rsidRDefault="00E01481">
      <w:pPr>
        <w:framePr w:w="9639" w:h="6974" w:hRule="exact" w:wrap="around" w:vAnchor="page" w:hAnchor="page" w:x="1419" w:y="6408" w:anchorLock="1"/>
        <w:spacing w:line="760" w:lineRule="exact"/>
        <w:ind w:left="-1418"/>
      </w:pPr>
    </w:p>
    <w:p w:rsidR="00E01481" w:rsidRDefault="00000000">
      <w:pPr>
        <w:pStyle w:val="afffffffe"/>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hint="eastAsia"/>
          <w:szCs w:val="28"/>
        </w:rPr>
        <w:t>(</w:t>
      </w:r>
      <w:r>
        <w:rPr>
          <w:rFonts w:eastAsia="黑体" w:hint="eastAsia"/>
          <w:szCs w:val="28"/>
        </w:rPr>
        <w:t>点击此处添加与国际标准一致性程度的标识</w:t>
      </w:r>
      <w:r>
        <w:rPr>
          <w:rFonts w:eastAsia="黑体" w:hint="eastAsia"/>
          <w:szCs w:val="28"/>
        </w:rPr>
        <w:t>)</w:t>
      </w:r>
      <w:r>
        <w:rPr>
          <w:rFonts w:eastAsia="黑体"/>
          <w:szCs w:val="28"/>
        </w:rPr>
        <w:fldChar w:fldCharType="end"/>
      </w:r>
      <w:bookmarkEnd w:id="11"/>
    </w:p>
    <w:p w:rsidR="00E01481" w:rsidRDefault="00000000">
      <w:pPr>
        <w:pStyle w:val="afffffffe"/>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2"/>
    </w:p>
    <w:p w:rsidR="00E01481" w:rsidRDefault="00000000">
      <w:pPr>
        <w:pStyle w:val="afffffffe"/>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rsidR="00E01481" w:rsidRDefault="00000000">
      <w:pPr>
        <w:pStyle w:val="afffffffe"/>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4"/>
    </w:p>
    <w:p w:rsidR="00E01481" w:rsidRDefault="00000000">
      <w:pPr>
        <w:pStyle w:val="affffffffff6"/>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rsidR="00E01481" w:rsidRDefault="00000000">
      <w:pPr>
        <w:pStyle w:val="affffffffff7"/>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rsidR="00E01481" w:rsidRDefault="00000000">
      <w:pPr>
        <w:pStyle w:val="affffffffe"/>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中华全国供销合作总社</w:t>
      </w:r>
      <w:r>
        <w:rPr>
          <w:rFonts w:hAnsi="黑体"/>
          <w:w w:val="100"/>
          <w:sz w:val="28"/>
        </w:rPr>
        <w:fldChar w:fldCharType="end"/>
      </w:r>
      <w:bookmarkEnd w:id="21"/>
      <w:r>
        <w:rPr>
          <w:rFonts w:ascii="Times New Roman"/>
          <w:w w:val="100"/>
          <w:sz w:val="28"/>
          <w:szCs w:val="28"/>
        </w:rPr>
        <w:t>  </w:t>
      </w:r>
      <w:r>
        <w:rPr>
          <w:rStyle w:val="affffffffffff"/>
          <w:rFonts w:hAnsi="黑体" w:hint="eastAsia"/>
          <w:position w:val="0"/>
        </w:rPr>
        <w:t>发</w:t>
      </w:r>
      <w:r>
        <w:rPr>
          <w:rStyle w:val="affffffffffff"/>
          <w:rFonts w:hAnsi="黑体" w:hint="eastAsia"/>
          <w:spacing w:val="0"/>
          <w:position w:val="0"/>
        </w:rPr>
        <w:t>布</w:t>
      </w:r>
    </w:p>
    <w:p w:rsidR="00E01481" w:rsidRDefault="00000000">
      <w:pPr>
        <w:rPr>
          <w:rFonts w:ascii="宋体" w:hAnsi="宋体" w:hint="eastAsia"/>
          <w:sz w:val="28"/>
          <w:szCs w:val="28"/>
        </w:rPr>
        <w:sectPr w:rsidR="00E01481">
          <w:headerReference w:type="even" r:id="rId9"/>
          <w:headerReference w:type="default" r:id="rId10"/>
          <w:footerReference w:type="even" r:id="rId11"/>
          <w:footerReference w:type="default" r:id="rId12"/>
          <w:headerReference w:type="first" r:id="rId13"/>
          <w:footerReference w:type="first" r:id="rId14"/>
          <w:type w:val="continuous"/>
          <w:pgSz w:w="11906" w:h="16838"/>
          <w:pgMar w:top="567" w:right="1134" w:bottom="1021" w:left="1134" w:header="1418" w:footer="1134" w:gutter="284"/>
          <w:cols w:space="425"/>
          <w:titlePg/>
          <w:docGrid w:linePitch="312"/>
        </w:sectPr>
      </w:pPr>
      <w:r>
        <w:rPr>
          <w:rFonts w:ascii="宋体" w:hAnsi="宋体"/>
          <w:noProof/>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9252585</wp:posOffset>
                </wp:positionV>
                <wp:extent cx="6120130" cy="0"/>
                <wp:effectExtent l="0" t="0" r="0" b="0"/>
                <wp:wrapNone/>
                <wp:docPr id="27"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w14:anchorId="506190D3" id="直接连接符 5"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0.85pt,728.55pt" to="552.75pt,7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">
                <w10:wrap anchorx="page" anchory="page"/>
                <w10:anchorlock/>
              </v:line>
            </w:pict>
          </mc:Fallback>
        </mc:AlternateContent>
      </w:r>
    </w:p>
    <w:p w:rsidR="00272DBB" w:rsidRDefault="00272DBB" w:rsidP="00272DBB">
      <w:pPr>
        <w:pStyle w:val="afffffff0"/>
        <w:spacing w:after="360"/>
        <w:rPr>
          <w:rFonts w:hint="eastAsia"/>
        </w:rPr>
      </w:pPr>
      <w:bookmarkStart w:id="22" w:name="_Toc102140185"/>
      <w:bookmarkStart w:id="23" w:name="_Toc16065"/>
      <w:bookmarkStart w:id="24" w:name="_Toc7516"/>
      <w:bookmarkStart w:id="25" w:name="_Toc151457576"/>
      <w:bookmarkStart w:id="26" w:name="BookMark1"/>
      <w:r w:rsidRPr="00272DBB">
        <w:rPr>
          <w:rFonts w:hint="eastAsia"/>
          <w:spacing w:val="320"/>
        </w:rPr>
        <w:lastRenderedPageBreak/>
        <w:t>目</w:t>
      </w:r>
      <w:r>
        <w:rPr>
          <w:rFonts w:hint="eastAsia"/>
        </w:rPr>
        <w:t>次</w:t>
      </w:r>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272DBB">
        <w:fldChar w:fldCharType="begin"/>
      </w:r>
      <w:r w:rsidRPr="00272DBB">
        <w:instrText xml:space="preserve"> TOC \o "1-1" \h \t "标准文件_一级条标题,2,标准文件_附录一级条标题,2," </w:instrText>
      </w:r>
      <w:r w:rsidRPr="00272DBB">
        <w:fldChar w:fldCharType="separate"/>
      </w:r>
      <w:hyperlink w:anchor="_Toc214263481" w:history="1">
        <w:r w:rsidRPr="00272DBB">
          <w:rPr>
            <w:rStyle w:val="afffff1"/>
            <w:rFonts w:hint="eastAsia"/>
            <w:noProof/>
          </w:rPr>
          <w:t>前言</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_Toc214263481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II</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82" w:history="1">
        <w:r w:rsidRPr="00272DBB">
          <w:rPr>
            <w:rStyle w:val="afffff1"/>
            <w:rFonts w:hint="eastAsia"/>
            <w:noProof/>
          </w:rPr>
          <w:t>1</w:t>
        </w:r>
        <w:r>
          <w:rPr>
            <w:rStyle w:val="afffff1"/>
            <w:noProof/>
          </w:rPr>
          <w:t xml:space="preserve"> </w:t>
        </w:r>
        <w:r w:rsidRPr="00272DBB">
          <w:rPr>
            <w:rStyle w:val="afffff1"/>
            <w:rFonts w:hint="eastAsia"/>
            <w:noProof/>
          </w:rPr>
          <w:t xml:space="preserve"> 范围</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_Toc214263482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1</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83" w:history="1">
        <w:r w:rsidRPr="00272DBB">
          <w:rPr>
            <w:rStyle w:val="afffff1"/>
            <w:rFonts w:hint="eastAsia"/>
            <w:noProof/>
          </w:rPr>
          <w:t>2</w:t>
        </w:r>
        <w:r>
          <w:rPr>
            <w:rStyle w:val="afffff1"/>
            <w:noProof/>
          </w:rPr>
          <w:t xml:space="preserve"> </w:t>
        </w:r>
        <w:r w:rsidRPr="00272DBB">
          <w:rPr>
            <w:rStyle w:val="afffff1"/>
            <w:rFonts w:hint="eastAsia"/>
            <w:noProof/>
          </w:rPr>
          <w:t xml:space="preserve"> 规范性引用文件</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_Toc214263483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1</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84" w:history="1">
        <w:r w:rsidRPr="00272DBB">
          <w:rPr>
            <w:rStyle w:val="afffff1"/>
            <w:rFonts w:hint="eastAsia"/>
            <w:noProof/>
          </w:rPr>
          <w:t>3</w:t>
        </w:r>
        <w:r>
          <w:rPr>
            <w:rStyle w:val="afffff1"/>
            <w:noProof/>
          </w:rPr>
          <w:t xml:space="preserve"> </w:t>
        </w:r>
        <w:r w:rsidRPr="00272DBB">
          <w:rPr>
            <w:rStyle w:val="afffff1"/>
            <w:rFonts w:hint="eastAsia"/>
            <w:noProof/>
          </w:rPr>
          <w:t xml:space="preserve"> 术语和定义</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_Toc214263484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1</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85" w:history="1">
        <w:r w:rsidRPr="00272DBB">
          <w:rPr>
            <w:rStyle w:val="afffff1"/>
            <w:rFonts w:hint="eastAsia"/>
            <w:noProof/>
          </w:rPr>
          <w:t>4</w:t>
        </w:r>
        <w:r>
          <w:rPr>
            <w:rStyle w:val="afffff1"/>
            <w:noProof/>
          </w:rPr>
          <w:t xml:space="preserve"> </w:t>
        </w:r>
        <w:r w:rsidRPr="00272DBB">
          <w:rPr>
            <w:rStyle w:val="afffff1"/>
            <w:rFonts w:hint="eastAsia"/>
            <w:noProof/>
          </w:rPr>
          <w:t xml:space="preserve"> 总体要求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_Toc214263485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1</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86" w:history="1">
        <w:r w:rsidRPr="00272DBB">
          <w:rPr>
            <w:rStyle w:val="afffff1"/>
            <w:rFonts w:hint="eastAsia"/>
            <w:noProof/>
          </w:rPr>
          <w:t>5</w:t>
        </w:r>
        <w:r>
          <w:rPr>
            <w:rStyle w:val="afffff1"/>
            <w:noProof/>
          </w:rPr>
          <w:t xml:space="preserve"> </w:t>
        </w:r>
        <w:r w:rsidRPr="00272DBB">
          <w:rPr>
            <w:rStyle w:val="afffff1"/>
            <w:rFonts w:hint="eastAsia"/>
            <w:noProof/>
          </w:rPr>
          <w:t xml:space="preserve"> 基础设施建设要求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_Toc214263486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87" w:history="1">
        <w:r w:rsidRPr="00272DBB">
          <w:rPr>
            <w:rStyle w:val="afffff1"/>
            <w:rFonts w:hint="eastAsia"/>
            <w:noProof/>
          </w:rPr>
          <w:t>5.1</w:t>
        </w:r>
        <w:r>
          <w:rPr>
            <w:rStyle w:val="afffff1"/>
            <w:noProof/>
          </w:rPr>
          <w:t xml:space="preserve"> </w:t>
        </w:r>
        <w:r w:rsidRPr="00272DBB">
          <w:rPr>
            <w:rStyle w:val="afffff1"/>
            <w:rFonts w:hint="eastAsia"/>
            <w:noProof/>
          </w:rPr>
          <w:t xml:space="preserve"> 网点选址</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_Toc214263487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88" w:history="1">
        <w:r w:rsidRPr="00272DBB">
          <w:rPr>
            <w:rStyle w:val="afffff1"/>
            <w:rFonts w:hint="eastAsia"/>
            <w:noProof/>
          </w:rPr>
          <w:t>5.2</w:t>
        </w:r>
        <w:r>
          <w:rPr>
            <w:rStyle w:val="afffff1"/>
            <w:noProof/>
          </w:rPr>
          <w:t xml:space="preserve"> </w:t>
        </w:r>
        <w:r w:rsidRPr="00272DBB">
          <w:rPr>
            <w:rStyle w:val="afffff1"/>
            <w:rFonts w:hint="eastAsia"/>
            <w:noProof/>
          </w:rPr>
          <w:t xml:space="preserve"> 网点建筑</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_Toc214263488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89" w:history="1">
        <w:r w:rsidRPr="00272DBB">
          <w:rPr>
            <w:rStyle w:val="afffff1"/>
            <w:rFonts w:hint="eastAsia"/>
            <w:noProof/>
          </w:rPr>
          <w:t>5.3</w:t>
        </w:r>
        <w:r>
          <w:rPr>
            <w:rStyle w:val="afffff1"/>
            <w:noProof/>
          </w:rPr>
          <w:t xml:space="preserve"> </w:t>
        </w:r>
        <w:r w:rsidRPr="00272DBB">
          <w:rPr>
            <w:rStyle w:val="afffff1"/>
            <w:rFonts w:hint="eastAsia"/>
            <w:noProof/>
          </w:rPr>
          <w:t xml:space="preserve"> 网点设施设备</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_Toc214263489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90" w:history="1">
        <w:r w:rsidRPr="00272DBB">
          <w:rPr>
            <w:rStyle w:val="afffff1"/>
            <w:rFonts w:hint="eastAsia"/>
            <w:noProof/>
          </w:rPr>
          <w:t>6</w:t>
        </w:r>
        <w:r>
          <w:rPr>
            <w:rStyle w:val="afffff1"/>
            <w:noProof/>
          </w:rPr>
          <w:t xml:space="preserve"> </w:t>
        </w:r>
        <w:r w:rsidRPr="00272DBB">
          <w:rPr>
            <w:rStyle w:val="afffff1"/>
            <w:rFonts w:hint="eastAsia"/>
            <w:noProof/>
          </w:rPr>
          <w:t xml:space="preserve"> 智慧化建设要求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_Toc214263490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1" w:history="1">
        <w:r w:rsidRPr="00272DBB">
          <w:rPr>
            <w:rStyle w:val="afffff1"/>
            <w:rFonts w:hint="eastAsia"/>
            <w:noProof/>
          </w:rPr>
          <w:t>6.1</w:t>
        </w:r>
        <w:r>
          <w:rPr>
            <w:rStyle w:val="afffff1"/>
            <w:noProof/>
          </w:rPr>
          <w:t xml:space="preserve"> </w:t>
        </w:r>
        <w:r w:rsidRPr="00272DBB">
          <w:rPr>
            <w:rStyle w:val="afffff1"/>
            <w:rFonts w:hint="eastAsia"/>
            <w:noProof/>
          </w:rPr>
          <w:t xml:space="preserve"> 智慧化建设框架</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_Toc214263491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2</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2" w:history="1">
        <w:r w:rsidRPr="00272DBB">
          <w:rPr>
            <w:rStyle w:val="afffff1"/>
            <w:rFonts w:hint="eastAsia"/>
            <w:noProof/>
          </w:rPr>
          <w:t>6.2</w:t>
        </w:r>
        <w:r>
          <w:rPr>
            <w:rStyle w:val="afffff1"/>
            <w:noProof/>
          </w:rPr>
          <w:t xml:space="preserve"> </w:t>
        </w:r>
        <w:r w:rsidRPr="00272DBB">
          <w:rPr>
            <w:rStyle w:val="afffff1"/>
            <w:rFonts w:hint="eastAsia"/>
            <w:noProof/>
          </w:rPr>
          <w:t xml:space="preserve"> 系统层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_Toc214263492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3</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3" w:history="1">
        <w:r w:rsidRPr="00272DBB">
          <w:rPr>
            <w:rStyle w:val="afffff1"/>
            <w:rFonts w:hint="eastAsia"/>
            <w:noProof/>
          </w:rPr>
          <w:t>6.3</w:t>
        </w:r>
        <w:r>
          <w:rPr>
            <w:rStyle w:val="afffff1"/>
            <w:noProof/>
          </w:rPr>
          <w:t xml:space="preserve"> </w:t>
        </w:r>
        <w:r w:rsidRPr="00272DBB">
          <w:rPr>
            <w:rStyle w:val="afffff1"/>
            <w:rFonts w:hint="eastAsia"/>
            <w:noProof/>
          </w:rPr>
          <w:t xml:space="preserve"> 技术层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_Toc214263493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3</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4" w:history="1">
        <w:r w:rsidRPr="00272DBB">
          <w:rPr>
            <w:rStyle w:val="afffff1"/>
            <w:rFonts w:hint="eastAsia"/>
            <w:noProof/>
          </w:rPr>
          <w:t>6.4</w:t>
        </w:r>
        <w:r>
          <w:rPr>
            <w:rStyle w:val="afffff1"/>
            <w:noProof/>
          </w:rPr>
          <w:t xml:space="preserve"> </w:t>
        </w:r>
        <w:r w:rsidRPr="00272DBB">
          <w:rPr>
            <w:rStyle w:val="afffff1"/>
            <w:rFonts w:hint="eastAsia"/>
            <w:noProof/>
          </w:rPr>
          <w:t xml:space="preserve"> 设备层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_Toc214263494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3</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5" w:history="1">
        <w:r w:rsidRPr="00272DBB">
          <w:rPr>
            <w:rStyle w:val="afffff1"/>
            <w:rFonts w:hint="eastAsia"/>
            <w:noProof/>
          </w:rPr>
          <w:t>6.5</w:t>
        </w:r>
        <w:r>
          <w:rPr>
            <w:rStyle w:val="afffff1"/>
            <w:noProof/>
          </w:rPr>
          <w:t xml:space="preserve"> </w:t>
        </w:r>
        <w:r w:rsidRPr="00272DBB">
          <w:rPr>
            <w:rStyle w:val="afffff1"/>
            <w:rFonts w:hint="eastAsia"/>
            <w:noProof/>
          </w:rPr>
          <w:t xml:space="preserve"> 应用层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_Toc214263495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4</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496" w:history="1">
        <w:r w:rsidRPr="00272DBB">
          <w:rPr>
            <w:rStyle w:val="afffff1"/>
            <w:rFonts w:hint="eastAsia"/>
            <w:noProof/>
          </w:rPr>
          <w:t>7</w:t>
        </w:r>
        <w:r>
          <w:rPr>
            <w:rStyle w:val="afffff1"/>
            <w:noProof/>
          </w:rPr>
          <w:t xml:space="preserve"> </w:t>
        </w:r>
        <w:r w:rsidRPr="00272DBB">
          <w:rPr>
            <w:rStyle w:val="afffff1"/>
            <w:rFonts w:hint="eastAsia"/>
            <w:noProof/>
          </w:rPr>
          <w:t xml:space="preserve"> 网点管理</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_Toc214263496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7" w:history="1">
        <w:r w:rsidRPr="00272DBB">
          <w:rPr>
            <w:rStyle w:val="afffff1"/>
            <w:rFonts w:hint="eastAsia"/>
            <w:noProof/>
          </w:rPr>
          <w:t>7.1</w:t>
        </w:r>
        <w:r>
          <w:rPr>
            <w:rStyle w:val="afffff1"/>
            <w:noProof/>
          </w:rPr>
          <w:t xml:space="preserve"> </w:t>
        </w:r>
        <w:r w:rsidRPr="00272DBB">
          <w:rPr>
            <w:rStyle w:val="afffff1"/>
            <w:rFonts w:hint="eastAsia"/>
            <w:noProof/>
          </w:rPr>
          <w:t xml:space="preserve"> 一般要求</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_Toc214263497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8" w:history="1">
        <w:r w:rsidRPr="00272DBB">
          <w:rPr>
            <w:rStyle w:val="afffff1"/>
            <w:rFonts w:hint="eastAsia"/>
            <w:noProof/>
          </w:rPr>
          <w:t>7.2</w:t>
        </w:r>
        <w:r>
          <w:rPr>
            <w:rStyle w:val="afffff1"/>
            <w:noProof/>
          </w:rPr>
          <w:t xml:space="preserve"> </w:t>
        </w:r>
        <w:r w:rsidRPr="00272DBB">
          <w:rPr>
            <w:rStyle w:val="afffff1"/>
            <w:rFonts w:hint="eastAsia"/>
            <w:noProof/>
          </w:rPr>
          <w:t xml:space="preserve"> 人员管理</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_Toc214263498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499" w:history="1">
        <w:r w:rsidRPr="00272DBB">
          <w:rPr>
            <w:rStyle w:val="afffff1"/>
            <w:rFonts w:hint="eastAsia"/>
            <w:noProof/>
          </w:rPr>
          <w:t>7.3</w:t>
        </w:r>
        <w:r>
          <w:rPr>
            <w:rStyle w:val="afffff1"/>
            <w:noProof/>
          </w:rPr>
          <w:t xml:space="preserve"> </w:t>
        </w:r>
        <w:r w:rsidRPr="00272DBB">
          <w:rPr>
            <w:rStyle w:val="afffff1"/>
            <w:rFonts w:hint="eastAsia"/>
            <w:noProof/>
          </w:rPr>
          <w:t xml:space="preserve"> 商品管理</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_Toc214263499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500" w:history="1">
        <w:r w:rsidRPr="00272DBB">
          <w:rPr>
            <w:rStyle w:val="afffff1"/>
            <w:rFonts w:hint="eastAsia"/>
            <w:noProof/>
          </w:rPr>
          <w:t>7.4</w:t>
        </w:r>
        <w:r>
          <w:rPr>
            <w:rStyle w:val="afffff1"/>
            <w:noProof/>
          </w:rPr>
          <w:t xml:space="preserve"> </w:t>
        </w:r>
        <w:r w:rsidRPr="00272DBB">
          <w:rPr>
            <w:rStyle w:val="afffff1"/>
            <w:rFonts w:hint="eastAsia"/>
            <w:noProof/>
          </w:rPr>
          <w:t xml:space="preserve"> 数据管理</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_Toc214263500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2"/>
        <w:rPr>
          <w:rFonts w:asciiTheme="minorHAnsi" w:eastAsiaTheme="minorEastAsia" w:hAnsiTheme="minorHAnsi" w:cstheme="minorBidi" w:hint="eastAsia"/>
          <w:noProof/>
          <w:sz w:val="22"/>
          <w:szCs w:val="24"/>
          <w14:ligatures w14:val="standardContextual"/>
        </w:rPr>
      </w:pPr>
      <w:hyperlink w:anchor="_Toc214263501" w:history="1">
        <w:r w:rsidRPr="00272DBB">
          <w:rPr>
            <w:rStyle w:val="afffff1"/>
            <w:rFonts w:hint="eastAsia"/>
            <w:noProof/>
          </w:rPr>
          <w:t>7.5</w:t>
        </w:r>
        <w:r>
          <w:rPr>
            <w:rStyle w:val="afffff1"/>
            <w:noProof/>
          </w:rPr>
          <w:t xml:space="preserve"> </w:t>
        </w:r>
        <w:r w:rsidRPr="00272DBB">
          <w:rPr>
            <w:rStyle w:val="afffff1"/>
            <w:rFonts w:hint="eastAsia"/>
            <w:noProof/>
          </w:rPr>
          <w:t xml:space="preserve"> 智慧化管理</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_Toc214263501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5</w:t>
        </w:r>
        <w:r w:rsidRPr="00272DBB">
          <w:rPr>
            <w:rFonts w:hint="eastAsia"/>
            <w:noProof/>
          </w:rPr>
          <w:fldChar w:fldCharType="end"/>
        </w:r>
      </w:hyperlink>
    </w:p>
    <w:p w:rsidR="00272DBB" w:rsidRPr="00272DBB" w:rsidRDefault="00272DB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14263502" w:history="1">
        <w:r w:rsidRPr="00272DBB">
          <w:rPr>
            <w:rStyle w:val="afffff1"/>
            <w:rFonts w:hint="eastAsia"/>
            <w:noProof/>
          </w:rPr>
          <w:t>参考文献</w:t>
        </w:r>
        <w:r w:rsidRPr="00272DBB">
          <w:rPr>
            <w:rFonts w:hint="eastAsia"/>
            <w:noProof/>
          </w:rPr>
          <w:tab/>
        </w:r>
        <w:r w:rsidRPr="00272DBB">
          <w:rPr>
            <w:rFonts w:hint="eastAsia"/>
            <w:noProof/>
          </w:rPr>
          <w:fldChar w:fldCharType="begin"/>
        </w:r>
        <w:r w:rsidRPr="00272DBB">
          <w:rPr>
            <w:rFonts w:hint="eastAsia"/>
            <w:noProof/>
          </w:rPr>
          <w:instrText xml:space="preserve"> </w:instrText>
        </w:r>
        <w:r w:rsidRPr="00272DBB">
          <w:rPr>
            <w:noProof/>
          </w:rPr>
          <w:instrText>PAGEREF _Toc214263502 \h</w:instrText>
        </w:r>
        <w:r w:rsidRPr="00272DBB">
          <w:rPr>
            <w:rFonts w:hint="eastAsia"/>
            <w:noProof/>
          </w:rPr>
          <w:instrText xml:space="preserve"> </w:instrText>
        </w:r>
        <w:r w:rsidRPr="00272DBB">
          <w:rPr>
            <w:rFonts w:hint="eastAsia"/>
            <w:noProof/>
          </w:rPr>
        </w:r>
        <w:r w:rsidRPr="00272DBB">
          <w:rPr>
            <w:rFonts w:hint="eastAsia"/>
            <w:noProof/>
          </w:rPr>
          <w:fldChar w:fldCharType="separate"/>
        </w:r>
        <w:r w:rsidRPr="00272DBB">
          <w:rPr>
            <w:noProof/>
          </w:rPr>
          <w:t>7</w:t>
        </w:r>
        <w:r w:rsidRPr="00272DBB">
          <w:rPr>
            <w:rFonts w:hint="eastAsia"/>
            <w:noProof/>
          </w:rPr>
          <w:fldChar w:fldCharType="end"/>
        </w:r>
      </w:hyperlink>
    </w:p>
    <w:p w:rsidR="00272DBB" w:rsidRPr="00272DBB" w:rsidRDefault="00272DBB" w:rsidP="00272DBB">
      <w:pPr>
        <w:pStyle w:val="afffffff0"/>
        <w:spacing w:after="360"/>
        <w:sectPr w:rsidR="00272DBB" w:rsidRPr="00272DBB" w:rsidSect="00272DBB">
          <w:headerReference w:type="even" r:id="rId15"/>
          <w:headerReference w:type="default" r:id="rId16"/>
          <w:footerReference w:type="default" r:id="rId17"/>
          <w:pgSz w:w="11906" w:h="16838"/>
          <w:pgMar w:top="1928" w:right="1134" w:bottom="1134" w:left="1134" w:header="1418" w:footer="1134" w:gutter="284"/>
          <w:pgNumType w:fmt="upperRoman" w:start="1"/>
          <w:cols w:space="425"/>
          <w:formProt w:val="0"/>
          <w:docGrid w:linePitch="312"/>
        </w:sectPr>
      </w:pPr>
      <w:r w:rsidRPr="00272DBB">
        <w:fldChar w:fldCharType="end"/>
      </w:r>
    </w:p>
    <w:p w:rsidR="00E01481" w:rsidRDefault="00000000">
      <w:pPr>
        <w:pStyle w:val="a6"/>
        <w:spacing w:after="360"/>
      </w:pPr>
      <w:bookmarkStart w:id="27" w:name="BookMark2"/>
      <w:bookmarkStart w:id="28" w:name="_Toc214263481"/>
      <w:bookmarkEnd w:id="26"/>
      <w:r>
        <w:rPr>
          <w:spacing w:val="320"/>
        </w:rPr>
        <w:lastRenderedPageBreak/>
        <w:t>前</w:t>
      </w:r>
      <w:r>
        <w:t>言</w:t>
      </w:r>
      <w:bookmarkEnd w:id="22"/>
      <w:bookmarkEnd w:id="23"/>
      <w:bookmarkEnd w:id="24"/>
      <w:bookmarkEnd w:id="25"/>
      <w:bookmarkEnd w:id="28"/>
    </w:p>
    <w:p w:rsidR="00E01481" w:rsidRDefault="00000000">
      <w:pPr>
        <w:pStyle w:val="afffffb"/>
        <w:ind w:firstLine="420"/>
      </w:pPr>
      <w:r>
        <w:rPr>
          <w:rFonts w:hint="eastAsia"/>
        </w:rPr>
        <w:t>本文件按照GB/T 1.1—2020《标准化工作导则  第1部分：标准化文件的结构和起草规则》的规定起草。</w:t>
      </w:r>
    </w:p>
    <w:p w:rsidR="00E01481" w:rsidRDefault="00000000">
      <w:pPr>
        <w:pStyle w:val="afffffb"/>
        <w:ind w:firstLine="420"/>
      </w:pPr>
      <w:r>
        <w:rPr>
          <w:rFonts w:hint="eastAsia"/>
        </w:rPr>
        <w:t>请注意本文件的某些内容可能涉及专利。本文件的发布机构不承担识别专利的责任。</w:t>
      </w:r>
    </w:p>
    <w:p w:rsidR="00E01481" w:rsidRDefault="00000000">
      <w:pPr>
        <w:pStyle w:val="afffffb"/>
        <w:ind w:firstLine="420"/>
        <w:rPr>
          <w:szCs w:val="21"/>
        </w:rPr>
      </w:pPr>
      <w:r>
        <w:rPr>
          <w:rFonts w:hint="eastAsia"/>
          <w:szCs w:val="21"/>
        </w:rPr>
        <w:t>本文件由中国农业生产资料流通协会提出并归口。</w:t>
      </w:r>
    </w:p>
    <w:p w:rsidR="00E01481" w:rsidRDefault="00000000">
      <w:pPr>
        <w:pStyle w:val="affffffffffff0"/>
        <w:rPr>
          <w:szCs w:val="22"/>
        </w:rPr>
      </w:pPr>
      <w:r>
        <w:rPr>
          <w:rFonts w:hint="eastAsia"/>
        </w:rPr>
        <w:t>本文件起草单位：中国农业生产资料流通协会、</w:t>
      </w:r>
      <w:r>
        <w:rPr>
          <w:rFonts w:hint="eastAsia"/>
          <w:color w:val="000000"/>
          <w:szCs w:val="21"/>
        </w:rPr>
        <w:t>中国科学院合肥物质科学研究院、中科合肥技术创新工程院、安徽省质量和标准</w:t>
      </w:r>
      <w:r>
        <w:rPr>
          <w:rFonts w:hint="eastAsia"/>
          <w:szCs w:val="22"/>
        </w:rPr>
        <w:t>化研究院、安徽省农业信息中心、安徽农业大学。</w:t>
      </w:r>
    </w:p>
    <w:p w:rsidR="00E01481" w:rsidRDefault="00000000">
      <w:pPr>
        <w:pStyle w:val="affffffffffff0"/>
        <w:rPr>
          <w:szCs w:val="22"/>
        </w:rPr>
      </w:pPr>
      <w:r>
        <w:rPr>
          <w:rFonts w:hint="eastAsia"/>
          <w:szCs w:val="22"/>
        </w:rPr>
        <w:t>本文件主要起草人：龙文、符纯华、程晓霖、许锋、周林立、张丽君、乔利英、王晓雪、陶学明、李明浩、丁晶晶、黄河、饶元。</w:t>
      </w:r>
    </w:p>
    <w:p w:rsidR="00E01481" w:rsidRDefault="00E01481">
      <w:pPr>
        <w:pStyle w:val="afffffb"/>
        <w:ind w:firstLine="420"/>
      </w:pPr>
    </w:p>
    <w:p w:rsidR="00E01481" w:rsidRDefault="00E01481">
      <w:pPr>
        <w:pStyle w:val="afffffb"/>
        <w:ind w:firstLine="420"/>
      </w:pPr>
    </w:p>
    <w:p w:rsidR="00E01481" w:rsidRDefault="00E01481">
      <w:pPr>
        <w:pStyle w:val="afffffb"/>
        <w:ind w:firstLine="420"/>
        <w:sectPr w:rsidR="00E01481">
          <w:pgSz w:w="11906" w:h="16838"/>
          <w:pgMar w:top="1928" w:right="1134" w:bottom="1134" w:left="1134" w:header="1418" w:footer="1134" w:gutter="284"/>
          <w:pgNumType w:fmt="upperRoman"/>
          <w:cols w:space="425"/>
          <w:formProt w:val="0"/>
          <w:docGrid w:linePitch="312"/>
        </w:sectPr>
      </w:pPr>
    </w:p>
    <w:p w:rsidR="00E01481" w:rsidRDefault="00E01481">
      <w:pPr>
        <w:spacing w:line="20" w:lineRule="exact"/>
        <w:jc w:val="center"/>
        <w:rPr>
          <w:rFonts w:ascii="黑体" w:eastAsia="黑体" w:hAnsi="黑体" w:hint="eastAsia"/>
          <w:sz w:val="32"/>
          <w:szCs w:val="32"/>
        </w:rPr>
      </w:pPr>
      <w:bookmarkStart w:id="29" w:name="BookMark4"/>
      <w:bookmarkEnd w:id="27"/>
    </w:p>
    <w:p w:rsidR="00E01481" w:rsidRDefault="00E01481">
      <w:pPr>
        <w:spacing w:line="20" w:lineRule="exact"/>
        <w:jc w:val="center"/>
        <w:rPr>
          <w:rFonts w:ascii="黑体" w:eastAsia="黑体" w:hAnsi="黑体" w:hint="eastAsia"/>
          <w:sz w:val="32"/>
          <w:szCs w:val="32"/>
        </w:rPr>
      </w:pPr>
    </w:p>
    <w:bookmarkStart w:id="30" w:name="NEW_STAND_NAME" w:displacedByCustomXml="next"/>
    <w:sdt>
      <w:sdtPr>
        <w:tag w:val="NEW_STAND_NAME"/>
        <w:id w:val="595910757"/>
        <w:lock w:val="sdtLocked"/>
        <w:placeholder>
          <w:docPart w:val="F68EEC3A55964151ABF96EDDAD5ADE01"/>
        </w:placeholder>
      </w:sdtPr>
      <w:sdtContent>
        <w:p w:rsidR="00E01481" w:rsidRDefault="00000000">
          <w:pPr>
            <w:pStyle w:val="afffffffffe"/>
            <w:spacing w:beforeLines="1" w:before="2" w:afterLines="220" w:after="528"/>
            <w:rPr>
              <w:rFonts w:hint="eastAsia"/>
            </w:rPr>
          </w:pPr>
          <w:r>
            <w:rPr>
              <w:rFonts w:hint="eastAsia"/>
            </w:rPr>
            <w:t>智慧农资连锁网点建设与管理规范</w:t>
          </w:r>
        </w:p>
      </w:sdtContent>
    </w:sdt>
    <w:p w:rsidR="00E01481" w:rsidRDefault="00000000">
      <w:pPr>
        <w:pStyle w:val="afff2"/>
        <w:spacing w:before="240" w:after="240"/>
      </w:pPr>
      <w:bookmarkStart w:id="31" w:name="_Toc24884218"/>
      <w:bookmarkStart w:id="32" w:name="_Toc29647"/>
      <w:bookmarkStart w:id="33" w:name="_Toc26718930"/>
      <w:bookmarkStart w:id="34" w:name="_Toc24884211"/>
      <w:bookmarkStart w:id="35" w:name="_Toc17233325"/>
      <w:bookmarkStart w:id="36" w:name="_Toc9754"/>
      <w:bookmarkStart w:id="37" w:name="_Toc97195091"/>
      <w:bookmarkStart w:id="38" w:name="_Toc17233333"/>
      <w:bookmarkStart w:id="39" w:name="_Toc26648465"/>
      <w:bookmarkStart w:id="40" w:name="_Toc102140186"/>
      <w:bookmarkStart w:id="41" w:name="_Toc26986530"/>
      <w:bookmarkStart w:id="42" w:name="_Toc26986771"/>
      <w:bookmarkStart w:id="43" w:name="_Toc151457577"/>
      <w:bookmarkStart w:id="44" w:name="_Toc214263482"/>
      <w:bookmarkEnd w:id="30"/>
      <w:r>
        <w:rPr>
          <w:rFonts w:hint="eastAsia"/>
        </w:rPr>
        <w:t>范围</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01481" w:rsidRDefault="00000000">
      <w:pPr>
        <w:pStyle w:val="afffffb"/>
        <w:ind w:firstLine="420"/>
      </w:pPr>
      <w:bookmarkStart w:id="45" w:name="_Toc26648466"/>
      <w:bookmarkStart w:id="46" w:name="_Toc24884219"/>
      <w:bookmarkStart w:id="47" w:name="_Toc24884212"/>
      <w:bookmarkStart w:id="48" w:name="_Toc17233326"/>
      <w:bookmarkStart w:id="49" w:name="_Toc17233334"/>
      <w:r>
        <w:rPr>
          <w:rFonts w:hint="eastAsia"/>
        </w:rPr>
        <w:t>本文件规定了智慧农资连锁网点建设与管理的总体要求、基础设施建设要求、智慧化建设要求、网点管理等内容。</w:t>
      </w:r>
    </w:p>
    <w:p w:rsidR="00E01481" w:rsidRDefault="00000000">
      <w:pPr>
        <w:pStyle w:val="afffffb"/>
        <w:ind w:firstLine="420"/>
      </w:pPr>
      <w:r>
        <w:rPr>
          <w:rFonts w:hint="eastAsia"/>
        </w:rPr>
        <w:t>本文件适用于智慧农资连锁网点的新建、改建或扩建和管理。</w:t>
      </w:r>
    </w:p>
    <w:p w:rsidR="00E01481" w:rsidRDefault="00000000">
      <w:pPr>
        <w:pStyle w:val="afff2"/>
        <w:spacing w:before="240" w:after="240"/>
      </w:pPr>
      <w:bookmarkStart w:id="50" w:name="_Toc26986772"/>
      <w:bookmarkStart w:id="51" w:name="_Toc28402"/>
      <w:bookmarkStart w:id="52" w:name="_Toc102140187"/>
      <w:bookmarkStart w:id="53" w:name="_Toc13430"/>
      <w:bookmarkStart w:id="54" w:name="_Toc26986531"/>
      <w:bookmarkStart w:id="55" w:name="_Toc26718931"/>
      <w:bookmarkStart w:id="56" w:name="_Toc151457578"/>
      <w:bookmarkStart w:id="57" w:name="_Toc97195092"/>
      <w:bookmarkStart w:id="58" w:name="_Toc214263483"/>
      <w:r>
        <w:rPr>
          <w:rFonts w:hint="eastAsia"/>
        </w:rPr>
        <w:t>规范性引用文件</w:t>
      </w:r>
      <w:bookmarkEnd w:id="45"/>
      <w:bookmarkEnd w:id="46"/>
      <w:bookmarkEnd w:id="47"/>
      <w:bookmarkEnd w:id="48"/>
      <w:bookmarkEnd w:id="49"/>
      <w:bookmarkEnd w:id="50"/>
      <w:bookmarkEnd w:id="51"/>
      <w:bookmarkEnd w:id="52"/>
      <w:bookmarkEnd w:id="53"/>
      <w:bookmarkEnd w:id="54"/>
      <w:bookmarkEnd w:id="55"/>
      <w:bookmarkEnd w:id="56"/>
      <w:bookmarkEnd w:id="57"/>
      <w:bookmarkEnd w:id="58"/>
    </w:p>
    <w:sdt>
      <w:sdtPr>
        <w:rPr>
          <w:rFonts w:hint="eastAsia"/>
        </w:rPr>
        <w:id w:val="715848253"/>
        <w:placeholder>
          <w:docPart w:val="0265D8BBC29C41F88B74B9D1EF61D4D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E01481" w:rsidRDefault="00000000">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E01481" w:rsidRDefault="00000000">
      <w:pPr>
        <w:pStyle w:val="afffffb"/>
        <w:ind w:firstLine="420"/>
      </w:pPr>
      <w:r>
        <w:rPr>
          <w:rFonts w:hint="eastAsia"/>
        </w:rPr>
        <w:t>GB/T 28181</w:t>
      </w:r>
      <w:r>
        <w:t xml:space="preserve">  </w:t>
      </w:r>
      <w:r>
        <w:rPr>
          <w:rFonts w:hint="eastAsia"/>
        </w:rPr>
        <w:t>安全防范视频监控联网系统</w:t>
      </w:r>
      <w:bookmarkStart w:id="59" w:name="_Hlk102826065"/>
      <w:r>
        <w:rPr>
          <w:rFonts w:hint="eastAsia"/>
        </w:rPr>
        <w:t>信息传输、交换、控制技术</w:t>
      </w:r>
      <w:bookmarkEnd w:id="59"/>
      <w:r>
        <w:rPr>
          <w:rFonts w:hint="eastAsia"/>
        </w:rPr>
        <w:t>要求</w:t>
      </w:r>
    </w:p>
    <w:p w:rsidR="00E01481" w:rsidRDefault="00000000">
      <w:pPr>
        <w:pStyle w:val="afffffb"/>
        <w:ind w:firstLine="420"/>
      </w:pPr>
      <w:r>
        <w:rPr>
          <w:rFonts w:hint="eastAsia"/>
        </w:rPr>
        <w:t>GB/T 33044  农业生产资料连锁经营网络规范</w:t>
      </w:r>
    </w:p>
    <w:p w:rsidR="00E01481" w:rsidRDefault="00000000">
      <w:pPr>
        <w:pStyle w:val="afffffb"/>
        <w:ind w:firstLine="420"/>
      </w:pPr>
      <w:r>
        <w:t>GB/T 37675</w:t>
      </w:r>
      <w:r>
        <w:rPr>
          <w:rFonts w:hint="eastAsia"/>
        </w:rPr>
        <w:t xml:space="preserve">  农业生产资料供应服务 农资电子商务交易服务规范</w:t>
      </w:r>
    </w:p>
    <w:p w:rsidR="00E01481" w:rsidRDefault="00000000">
      <w:pPr>
        <w:pStyle w:val="afffffb"/>
        <w:ind w:firstLine="420"/>
      </w:pPr>
      <w:r>
        <w:rPr>
          <w:rFonts w:hint="eastAsia"/>
        </w:rPr>
        <w:t>GB 50034  建筑照明设计标准</w:t>
      </w:r>
    </w:p>
    <w:p w:rsidR="00E01481" w:rsidRDefault="00000000">
      <w:pPr>
        <w:pStyle w:val="afffffb"/>
        <w:ind w:firstLine="420"/>
      </w:pPr>
      <w:r>
        <w:rPr>
          <w:rFonts w:hint="eastAsia"/>
        </w:rPr>
        <w:t>GB 55022  既有建筑维护与改造通用规范</w:t>
      </w:r>
    </w:p>
    <w:p w:rsidR="00E01481" w:rsidRDefault="00000000">
      <w:pPr>
        <w:pStyle w:val="afffffb"/>
        <w:ind w:firstLine="420"/>
      </w:pPr>
      <w:r>
        <w:rPr>
          <w:rFonts w:hint="eastAsia"/>
        </w:rPr>
        <w:t>GA/T 367  视频安防监控系统技术要求</w:t>
      </w:r>
    </w:p>
    <w:p w:rsidR="00E01481" w:rsidRDefault="00000000">
      <w:pPr>
        <w:pStyle w:val="afffffb"/>
        <w:ind w:firstLine="420"/>
      </w:pPr>
      <w:hyperlink r:id="rId18" w:tgtFrame="http://std.samr.gov.cn/search/_blank" w:history="1">
        <w:r>
          <w:rPr>
            <w:rFonts w:hint="eastAsia"/>
          </w:rPr>
          <w:t>GH/T 1225</w:t>
        </w:r>
        <w:r>
          <w:t xml:space="preserve">  </w:t>
        </w:r>
        <w:r>
          <w:rPr>
            <w:rFonts w:hint="eastAsia"/>
          </w:rPr>
          <w:t>农资质量追溯体系建设规范</w:t>
        </w:r>
      </w:hyperlink>
    </w:p>
    <w:p w:rsidR="00E01481" w:rsidRDefault="00000000">
      <w:pPr>
        <w:pStyle w:val="afffffb"/>
        <w:ind w:firstLine="420"/>
      </w:pPr>
      <w:r>
        <w:rPr>
          <w:rFonts w:hint="eastAsia"/>
        </w:rPr>
        <w:t>SJ/T 11141</w:t>
      </w:r>
      <w:r>
        <w:t xml:space="preserve">  </w:t>
      </w:r>
      <w:r>
        <w:rPr>
          <w:rFonts w:hint="eastAsia"/>
        </w:rPr>
        <w:t>LED显示屏通用规范</w:t>
      </w:r>
    </w:p>
    <w:p w:rsidR="00E01481" w:rsidRDefault="00000000">
      <w:pPr>
        <w:pStyle w:val="afffffb"/>
        <w:ind w:firstLine="420"/>
      </w:pPr>
      <w:r>
        <w:rPr>
          <w:rFonts w:hint="eastAsia"/>
        </w:rPr>
        <w:t>SJ/T 11653</w:t>
      </w:r>
      <w:r>
        <w:t xml:space="preserve">  </w:t>
      </w:r>
      <w:r>
        <w:rPr>
          <w:rFonts w:hint="eastAsia"/>
        </w:rPr>
        <w:t>电子收款机通用规范</w:t>
      </w:r>
    </w:p>
    <w:p w:rsidR="00E01481" w:rsidRDefault="00000000">
      <w:pPr>
        <w:pStyle w:val="afff2"/>
        <w:spacing w:before="240" w:after="240"/>
      </w:pPr>
      <w:bookmarkStart w:id="60" w:name="_Toc30975"/>
      <w:bookmarkStart w:id="61" w:name="_Toc97195093"/>
      <w:bookmarkStart w:id="62" w:name="_Toc151457579"/>
      <w:bookmarkStart w:id="63" w:name="_Toc102140188"/>
      <w:bookmarkStart w:id="64" w:name="_Toc25182"/>
      <w:bookmarkStart w:id="65" w:name="_Toc214263484"/>
      <w:r>
        <w:rPr>
          <w:rFonts w:hint="eastAsia"/>
        </w:rPr>
        <w:t>术语和定义</w:t>
      </w:r>
      <w:bookmarkEnd w:id="60"/>
      <w:bookmarkEnd w:id="61"/>
      <w:bookmarkEnd w:id="62"/>
      <w:bookmarkEnd w:id="63"/>
      <w:bookmarkEnd w:id="64"/>
      <w:bookmarkEnd w:id="65"/>
    </w:p>
    <w:bookmarkStart w:id="66" w:name="_Toc26986532" w:displacedByCustomXml="next"/>
    <w:bookmarkEnd w:id="66" w:displacedByCustomXml="next"/>
    <w:sdt>
      <w:sdtPr>
        <w:id w:val="-1909835108"/>
        <w:placeholder>
          <w:docPart w:val="CA91B632304042E48563D3FC97E613D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E01481" w:rsidRDefault="00000000">
          <w:pPr>
            <w:pStyle w:val="afffffb"/>
            <w:ind w:firstLine="420"/>
          </w:pPr>
          <w:r>
            <w:t>下列术语和定义适用于本文件。</w:t>
          </w:r>
        </w:p>
      </w:sdtContent>
    </w:sdt>
    <w:p w:rsidR="00E01481" w:rsidRDefault="00000000">
      <w:pPr>
        <w:pStyle w:val="afffffffffffa"/>
        <w:ind w:left="420" w:hangingChars="200" w:hanging="420"/>
        <w:rPr>
          <w:rFonts w:ascii="黑体" w:eastAsia="黑体" w:hAnsi="黑体" w:hint="eastAsia"/>
        </w:rPr>
      </w:pPr>
      <w:r>
        <w:rPr>
          <w:rFonts w:ascii="黑体" w:eastAsia="黑体" w:hAnsi="黑体"/>
        </w:rPr>
        <w:br/>
      </w:r>
      <w:r>
        <w:rPr>
          <w:rFonts w:ascii="黑体" w:eastAsia="黑体" w:hAnsi="黑体" w:hint="eastAsia"/>
        </w:rPr>
        <w:t xml:space="preserve">农资 </w:t>
      </w:r>
      <w:r>
        <w:rPr>
          <w:rFonts w:ascii="黑体" w:eastAsia="黑体" w:hAnsi="黑体"/>
        </w:rPr>
        <w:t xml:space="preserve"> </w:t>
      </w:r>
      <w:r>
        <w:rPr>
          <w:rFonts w:ascii="黑体" w:eastAsia="黑体" w:hAnsi="黑体" w:hint="eastAsia"/>
        </w:rPr>
        <w:t>a</w:t>
      </w:r>
      <w:r>
        <w:rPr>
          <w:rFonts w:ascii="黑体" w:eastAsia="黑体" w:hAnsi="黑体"/>
        </w:rPr>
        <w:t xml:space="preserve">gricultural </w:t>
      </w:r>
      <w:r>
        <w:rPr>
          <w:rFonts w:ascii="黑体" w:eastAsia="黑体" w:hAnsi="黑体" w:hint="eastAsia"/>
        </w:rPr>
        <w:t>p</w:t>
      </w:r>
      <w:r>
        <w:rPr>
          <w:rFonts w:ascii="黑体" w:eastAsia="黑体" w:hAnsi="黑体"/>
        </w:rPr>
        <w:t>roduction</w:t>
      </w:r>
      <w:r>
        <w:rPr>
          <w:rFonts w:ascii="黑体" w:eastAsia="黑体" w:hAnsi="黑体" w:hint="eastAsia"/>
        </w:rPr>
        <w:t xml:space="preserve"> m</w:t>
      </w:r>
      <w:r>
        <w:rPr>
          <w:rFonts w:ascii="黑体" w:eastAsia="黑体" w:hAnsi="黑体"/>
        </w:rPr>
        <w:t>eans</w:t>
      </w:r>
    </w:p>
    <w:p w:rsidR="00E01481" w:rsidRDefault="00000000">
      <w:pPr>
        <w:pStyle w:val="afffffb"/>
        <w:ind w:firstLine="420"/>
      </w:pPr>
      <w:r>
        <w:rPr>
          <w:rFonts w:hint="eastAsia"/>
        </w:rPr>
        <w:t>农业生产所需投入的物质资料。</w:t>
      </w:r>
    </w:p>
    <w:p w:rsidR="00E01481" w:rsidRDefault="00000000">
      <w:pPr>
        <w:pStyle w:val="afff8"/>
        <w:numPr>
          <w:ilvl w:val="0"/>
          <w:numId w:val="0"/>
        </w:numPr>
        <w:ind w:left="363"/>
      </w:pPr>
      <w:r>
        <w:rPr>
          <w:rFonts w:hint="eastAsia"/>
        </w:rPr>
        <w:t>注：通常包括肥料、农药、农膜、种子、饲料和饲料添加剂、兽药、农机具及其配件等。</w:t>
      </w:r>
    </w:p>
    <w:p w:rsidR="00E01481" w:rsidRDefault="00000000">
      <w:pPr>
        <w:pStyle w:val="afffffb"/>
        <w:ind w:firstLine="420"/>
      </w:pPr>
      <w:r>
        <w:rPr>
          <w:rFonts w:hint="eastAsia"/>
        </w:rPr>
        <w:t>[来源：GB/T 37675，3.1]</w:t>
      </w:r>
    </w:p>
    <w:p w:rsidR="00E01481" w:rsidRDefault="00000000">
      <w:pPr>
        <w:pStyle w:val="afffffffffffa"/>
        <w:ind w:left="420" w:hangingChars="200" w:hanging="420"/>
        <w:rPr>
          <w:rFonts w:ascii="黑体" w:eastAsia="黑体" w:hAnsi="黑体" w:hint="eastAsia"/>
        </w:rPr>
      </w:pPr>
      <w:r>
        <w:rPr>
          <w:rFonts w:ascii="黑体" w:eastAsia="黑体" w:hAnsi="黑体"/>
        </w:rPr>
        <w:br/>
      </w:r>
      <w:r>
        <w:rPr>
          <w:rFonts w:ascii="黑体" w:eastAsia="黑体" w:hAnsi="黑体" w:hint="eastAsia"/>
        </w:rPr>
        <w:t xml:space="preserve">连锁网点 </w:t>
      </w:r>
      <w:r>
        <w:rPr>
          <w:rFonts w:ascii="黑体" w:eastAsia="黑体" w:hAnsi="黑体"/>
        </w:rPr>
        <w:t xml:space="preserve"> </w:t>
      </w:r>
      <w:r>
        <w:rPr>
          <w:rFonts w:ascii="黑体" w:eastAsia="黑体" w:hAnsi="黑体" w:hint="eastAsia"/>
        </w:rPr>
        <w:t>outlet</w:t>
      </w:r>
    </w:p>
    <w:p w:rsidR="00E01481" w:rsidRDefault="00000000">
      <w:pPr>
        <w:pStyle w:val="afffffb"/>
        <w:ind w:firstLine="420"/>
      </w:pPr>
      <w:r>
        <w:rPr>
          <w:rFonts w:hint="eastAsia"/>
        </w:rPr>
        <w:t>在同一总部的管理下，统一商号，统一形象，采取统一采购或者特许经营的方式，提供农资销售及其配套服务的场所或组织。</w:t>
      </w:r>
    </w:p>
    <w:p w:rsidR="00E01481" w:rsidRDefault="00000000">
      <w:pPr>
        <w:pStyle w:val="afffffb"/>
        <w:ind w:firstLine="420"/>
      </w:pPr>
      <w:r>
        <w:rPr>
          <w:rFonts w:hint="eastAsia"/>
        </w:rPr>
        <w:t>[来源：GB/T 33044，3.7，有修改]</w:t>
      </w:r>
    </w:p>
    <w:p w:rsidR="00E01481" w:rsidRDefault="00000000">
      <w:pPr>
        <w:pStyle w:val="afffffffffffa"/>
        <w:ind w:left="420" w:hangingChars="200" w:hanging="420"/>
        <w:rPr>
          <w:rFonts w:ascii="黑体" w:eastAsia="黑体" w:hAnsi="黑体" w:hint="eastAsia"/>
        </w:rPr>
      </w:pPr>
      <w:r>
        <w:rPr>
          <w:rFonts w:ascii="黑体" w:eastAsia="黑体" w:hAnsi="黑体"/>
        </w:rPr>
        <w:br/>
      </w:r>
      <w:r>
        <w:rPr>
          <w:rFonts w:ascii="黑体" w:eastAsia="黑体" w:hAnsi="黑体" w:hint="eastAsia"/>
        </w:rPr>
        <w:t>总部  headquarters</w:t>
      </w:r>
    </w:p>
    <w:p w:rsidR="00E01481" w:rsidRDefault="00000000">
      <w:pPr>
        <w:pStyle w:val="afffffb"/>
        <w:ind w:firstLine="420"/>
      </w:pPr>
      <w:r>
        <w:rPr>
          <w:rFonts w:hint="eastAsia"/>
        </w:rPr>
        <w:t>完成注册并依法开展经营活动,对其农资连锁经营网点行使规划、建设、运营、监管等职能的企业法人机构。</w:t>
      </w:r>
    </w:p>
    <w:p w:rsidR="00E01481" w:rsidRDefault="00000000">
      <w:pPr>
        <w:pStyle w:val="afffffb"/>
        <w:ind w:firstLine="420"/>
      </w:pPr>
      <w:r>
        <w:rPr>
          <w:rFonts w:hint="eastAsia"/>
        </w:rPr>
        <w:t>[来源：GB/T 33044-2016，3.</w:t>
      </w:r>
      <w:r>
        <w:t>2</w:t>
      </w:r>
      <w:r>
        <w:rPr>
          <w:rFonts w:hint="eastAsia"/>
        </w:rPr>
        <w:t>]</w:t>
      </w:r>
    </w:p>
    <w:p w:rsidR="00E01481" w:rsidRDefault="00000000">
      <w:pPr>
        <w:pStyle w:val="afffffffffffa"/>
        <w:ind w:left="420" w:hangingChars="200" w:hanging="420"/>
        <w:rPr>
          <w:rFonts w:ascii="黑体" w:eastAsia="黑体" w:hAnsi="黑体" w:hint="eastAsia"/>
        </w:rPr>
      </w:pPr>
      <w:r>
        <w:rPr>
          <w:rFonts w:ascii="黑体" w:eastAsia="黑体" w:hAnsi="黑体"/>
        </w:rPr>
        <w:br/>
      </w:r>
      <w:r>
        <w:rPr>
          <w:rFonts w:ascii="黑体" w:eastAsia="黑体" w:hAnsi="黑体" w:hint="eastAsia"/>
        </w:rPr>
        <w:t>智慧</w:t>
      </w:r>
      <w:bookmarkStart w:id="67" w:name="_Hlk102815446"/>
      <w:r>
        <w:rPr>
          <w:rFonts w:ascii="黑体" w:eastAsia="黑体" w:hAnsi="黑体" w:hint="eastAsia"/>
        </w:rPr>
        <w:t>农资</w:t>
      </w:r>
      <w:bookmarkEnd w:id="67"/>
      <w:r>
        <w:rPr>
          <w:rFonts w:ascii="黑体" w:eastAsia="黑体" w:hAnsi="黑体" w:hint="eastAsia"/>
        </w:rPr>
        <w:t>连锁网点  smart chain operation outlet of agricultural production means</w:t>
      </w:r>
    </w:p>
    <w:p w:rsidR="00E01481" w:rsidRDefault="00000000">
      <w:pPr>
        <w:pStyle w:val="afffffb"/>
        <w:ind w:firstLine="420"/>
      </w:pPr>
      <w:r>
        <w:rPr>
          <w:rFonts w:hint="eastAsia"/>
        </w:rPr>
        <w:t>利用信息系统及智能装备，实现农资智能化经营管理的连锁网点。</w:t>
      </w:r>
    </w:p>
    <w:p w:rsidR="00E01481" w:rsidRDefault="00000000">
      <w:pPr>
        <w:pStyle w:val="afff2"/>
        <w:spacing w:before="240" w:after="240"/>
      </w:pPr>
      <w:bookmarkStart w:id="68" w:name="_Toc26139"/>
      <w:bookmarkStart w:id="69" w:name="_Toc30894"/>
      <w:bookmarkStart w:id="70" w:name="_Toc102140189"/>
      <w:bookmarkStart w:id="71" w:name="_Toc151457580"/>
      <w:bookmarkStart w:id="72" w:name="_Toc214263485"/>
      <w:r>
        <w:rPr>
          <w:rFonts w:hint="eastAsia"/>
        </w:rPr>
        <w:t>总体要求</w:t>
      </w:r>
      <w:bookmarkEnd w:id="68"/>
      <w:bookmarkEnd w:id="69"/>
      <w:bookmarkEnd w:id="70"/>
      <w:bookmarkEnd w:id="71"/>
      <w:bookmarkEnd w:id="72"/>
    </w:p>
    <w:p w:rsidR="00E01481" w:rsidRDefault="00000000">
      <w:pPr>
        <w:pStyle w:val="afffffffff4"/>
      </w:pPr>
      <w:r>
        <w:rPr>
          <w:rFonts w:hint="eastAsia"/>
        </w:rPr>
        <w:t>应符合地方规划建设、产业发展等要求，并取得相应的建设审批手续。</w:t>
      </w:r>
    </w:p>
    <w:p w:rsidR="00E01481" w:rsidRDefault="00000000">
      <w:pPr>
        <w:pStyle w:val="afffffffff4"/>
      </w:pPr>
      <w:r>
        <w:rPr>
          <w:rFonts w:hint="eastAsia"/>
        </w:rPr>
        <w:t>宜根据当地的农业生产需求，合理布局智慧农资连锁网点的数量、规模和覆盖范围。</w:t>
      </w:r>
    </w:p>
    <w:p w:rsidR="00E01481" w:rsidRDefault="00000000">
      <w:pPr>
        <w:pStyle w:val="afffffffff4"/>
      </w:pPr>
      <w:r>
        <w:rPr>
          <w:rFonts w:hint="eastAsia"/>
        </w:rPr>
        <w:lastRenderedPageBreak/>
        <w:t>智慧农资连锁网点可由总部统一设计和建设。个人或组织自建的，宜符合总部的总体规划、设计和建设要求。</w:t>
      </w:r>
    </w:p>
    <w:p w:rsidR="00E01481" w:rsidRDefault="00000000">
      <w:pPr>
        <w:pStyle w:val="afffffffff4"/>
      </w:pPr>
      <w:r>
        <w:rPr>
          <w:rFonts w:hint="eastAsia"/>
        </w:rPr>
        <w:t>连锁网点智慧信息系统宜由总部根据业务需求，统一建设和部署，如网点自建信息系统，应确保网点信息系统与总部平台的兼容和对接。</w:t>
      </w:r>
    </w:p>
    <w:p w:rsidR="00E01481" w:rsidRDefault="00000000">
      <w:pPr>
        <w:pStyle w:val="afffffffff4"/>
      </w:pPr>
      <w:r>
        <w:rPr>
          <w:rFonts w:hint="eastAsia"/>
        </w:rPr>
        <w:t>网点智慧信息系统宜全面覆盖网点运营和管理的全过程，智能设备宜部署于网点运营和管理的关键节点。</w:t>
      </w:r>
    </w:p>
    <w:p w:rsidR="00E01481" w:rsidRDefault="00000000">
      <w:pPr>
        <w:pStyle w:val="afffffffff4"/>
      </w:pPr>
      <w:r>
        <w:rPr>
          <w:rFonts w:hint="eastAsia"/>
        </w:rPr>
        <w:t>智慧农资连锁网点应由总部统一运营和管理，包括统一的企业品牌、企业标识、服务资源，并运用智慧化系统实现各网点的人员、商品、物流、技术、财务等智能管理。</w:t>
      </w:r>
    </w:p>
    <w:p w:rsidR="00E01481" w:rsidRDefault="00000000">
      <w:pPr>
        <w:pStyle w:val="afff2"/>
        <w:spacing w:before="240" w:after="240"/>
        <w:rPr>
          <w:rFonts w:ascii="宋体" w:eastAsia="宋体"/>
          <w:szCs w:val="21"/>
        </w:rPr>
      </w:pPr>
      <w:bookmarkStart w:id="73" w:name="_Toc17425"/>
      <w:bookmarkStart w:id="74" w:name="_Toc151457581"/>
      <w:bookmarkStart w:id="75" w:name="_Toc5299"/>
      <w:bookmarkStart w:id="76" w:name="_Toc102140190"/>
      <w:bookmarkStart w:id="77" w:name="_Toc214263486"/>
      <w:r>
        <w:rPr>
          <w:rFonts w:hint="eastAsia"/>
        </w:rPr>
        <w:t>基础设施建设要求</w:t>
      </w:r>
      <w:bookmarkEnd w:id="73"/>
      <w:bookmarkEnd w:id="74"/>
      <w:bookmarkEnd w:id="75"/>
      <w:bookmarkEnd w:id="76"/>
      <w:bookmarkEnd w:id="77"/>
    </w:p>
    <w:p w:rsidR="00E01481" w:rsidRDefault="00000000">
      <w:pPr>
        <w:pStyle w:val="afff3"/>
        <w:spacing w:before="120" w:after="120"/>
      </w:pPr>
      <w:bookmarkStart w:id="78" w:name="_Toc31226"/>
      <w:bookmarkStart w:id="79" w:name="_Toc102140191"/>
      <w:bookmarkStart w:id="80" w:name="_Toc20924"/>
      <w:bookmarkStart w:id="81" w:name="_Toc151457582"/>
      <w:bookmarkStart w:id="82" w:name="_Toc214263487"/>
      <w:r>
        <w:rPr>
          <w:rFonts w:hint="eastAsia"/>
        </w:rPr>
        <w:t>网点选址</w:t>
      </w:r>
      <w:bookmarkEnd w:id="78"/>
      <w:bookmarkEnd w:id="79"/>
      <w:bookmarkEnd w:id="80"/>
      <w:bookmarkEnd w:id="81"/>
      <w:bookmarkEnd w:id="82"/>
    </w:p>
    <w:p w:rsidR="00E01481" w:rsidRDefault="00000000">
      <w:pPr>
        <w:pStyle w:val="afffffffff7"/>
      </w:pPr>
      <w:r>
        <w:rPr>
          <w:rFonts w:hint="eastAsia"/>
        </w:rPr>
        <w:t>应符合国土空间规划、商业网点规划等要求。</w:t>
      </w:r>
    </w:p>
    <w:p w:rsidR="00E01481" w:rsidRDefault="00000000">
      <w:pPr>
        <w:pStyle w:val="afffffffff7"/>
      </w:pPr>
      <w:r>
        <w:rPr>
          <w:rFonts w:hint="eastAsia"/>
        </w:rPr>
        <w:t>应符合交通、环保、消防等有关规定，与城乡改造、居住区和社区商业建设相配套，宜与居民生活区域、饮用水水源地、食品存放区域等保持合理距离。</w:t>
      </w:r>
    </w:p>
    <w:p w:rsidR="00E01481" w:rsidRDefault="00000000">
      <w:pPr>
        <w:pStyle w:val="afffffffff7"/>
      </w:pPr>
      <w:r>
        <w:rPr>
          <w:rFonts w:hint="eastAsia"/>
        </w:rPr>
        <w:t>宜选择交通便利区域。</w:t>
      </w:r>
    </w:p>
    <w:p w:rsidR="00E01481" w:rsidRDefault="00000000">
      <w:pPr>
        <w:pStyle w:val="afffffffff7"/>
      </w:pPr>
      <w:r>
        <w:rPr>
          <w:rFonts w:hint="eastAsia"/>
        </w:rPr>
        <w:t>临近种植面积相对集中的区域。</w:t>
      </w:r>
    </w:p>
    <w:p w:rsidR="00E01481" w:rsidRDefault="00000000">
      <w:pPr>
        <w:pStyle w:val="afff3"/>
        <w:spacing w:before="120" w:after="120"/>
      </w:pPr>
      <w:bookmarkStart w:id="83" w:name="_Toc102140192"/>
      <w:bookmarkStart w:id="84" w:name="_Toc7561"/>
      <w:bookmarkStart w:id="85" w:name="_Toc151457583"/>
      <w:bookmarkStart w:id="86" w:name="_Toc27085"/>
      <w:bookmarkStart w:id="87" w:name="_Toc214263488"/>
      <w:r>
        <w:rPr>
          <w:rFonts w:hint="eastAsia"/>
        </w:rPr>
        <w:t>网点建筑</w:t>
      </w:r>
      <w:bookmarkEnd w:id="83"/>
      <w:bookmarkEnd w:id="84"/>
      <w:bookmarkEnd w:id="85"/>
      <w:bookmarkEnd w:id="86"/>
      <w:bookmarkEnd w:id="87"/>
    </w:p>
    <w:p w:rsidR="00E01481" w:rsidRDefault="00000000">
      <w:pPr>
        <w:pStyle w:val="afffffffff7"/>
      </w:pPr>
      <w:r>
        <w:rPr>
          <w:rFonts w:hint="eastAsia"/>
        </w:rPr>
        <w:t>应为固定建筑，宜独立建设或与公共建筑连体建设。既有建筑改造升级宜符合国家有关规定和</w:t>
      </w:r>
      <w:r>
        <w:t>GB 55022的</w:t>
      </w:r>
      <w:r>
        <w:rPr>
          <w:rFonts w:hint="eastAsia"/>
        </w:rPr>
        <w:t>有关</w:t>
      </w:r>
      <w:r>
        <w:t>要求</w:t>
      </w:r>
      <w:r>
        <w:rPr>
          <w:rFonts w:hint="eastAsia"/>
        </w:rPr>
        <w:t>。</w:t>
      </w:r>
    </w:p>
    <w:p w:rsidR="00E01481" w:rsidRDefault="00000000">
      <w:pPr>
        <w:pStyle w:val="afffffffff7"/>
      </w:pPr>
      <w:r>
        <w:rPr>
          <w:rFonts w:hint="eastAsia"/>
        </w:rPr>
        <w:t>应符合国家建筑、安全、消防、环保等要求。</w:t>
      </w:r>
    </w:p>
    <w:p w:rsidR="00E01481" w:rsidRDefault="00000000">
      <w:pPr>
        <w:pStyle w:val="afffffffff7"/>
      </w:pPr>
      <w:r>
        <w:rPr>
          <w:rFonts w:hint="eastAsia"/>
        </w:rPr>
        <w:t>场地面积宜满足经营需求，功能区划分宜包括收银区、展售区和仓储区等。</w:t>
      </w:r>
    </w:p>
    <w:p w:rsidR="00E01481" w:rsidRDefault="00000000">
      <w:pPr>
        <w:pStyle w:val="afff3"/>
        <w:spacing w:before="120" w:after="120"/>
        <w:rPr>
          <w:rFonts w:ascii="宋体" w:eastAsia="宋体"/>
        </w:rPr>
      </w:pPr>
      <w:bookmarkStart w:id="88" w:name="_Toc20183"/>
      <w:bookmarkStart w:id="89" w:name="_Toc151457584"/>
      <w:bookmarkStart w:id="90" w:name="_Toc8925"/>
      <w:bookmarkStart w:id="91" w:name="_Toc102140193"/>
      <w:bookmarkStart w:id="92" w:name="_Toc214263489"/>
      <w:r>
        <w:rPr>
          <w:rFonts w:hint="eastAsia"/>
        </w:rPr>
        <w:t>网点设施设备</w:t>
      </w:r>
      <w:bookmarkEnd w:id="88"/>
      <w:bookmarkEnd w:id="89"/>
      <w:bookmarkEnd w:id="90"/>
      <w:bookmarkEnd w:id="91"/>
      <w:bookmarkEnd w:id="92"/>
    </w:p>
    <w:p w:rsidR="00E01481" w:rsidRDefault="00000000">
      <w:pPr>
        <w:pStyle w:val="affffffffffff0"/>
      </w:pPr>
      <w:r>
        <w:rPr>
          <w:rFonts w:hint="eastAsia"/>
        </w:rPr>
        <w:t>宜配备满足网点运营和管理要求的设施设备，包括但不限于：</w:t>
      </w:r>
    </w:p>
    <w:p w:rsidR="00E01481" w:rsidRDefault="00000000">
      <w:pPr>
        <w:pStyle w:val="affffffffffff2"/>
        <w:numPr>
          <w:ilvl w:val="0"/>
          <w:numId w:val="13"/>
        </w:numPr>
        <w:ind w:left="839" w:hanging="419"/>
      </w:pPr>
      <w:r>
        <w:rPr>
          <w:rFonts w:hint="eastAsia"/>
        </w:rPr>
        <w:t>货架/柜；</w:t>
      </w:r>
    </w:p>
    <w:p w:rsidR="00E01481" w:rsidRDefault="00000000">
      <w:pPr>
        <w:pStyle w:val="affffffffffff2"/>
        <w:numPr>
          <w:ilvl w:val="0"/>
          <w:numId w:val="13"/>
        </w:numPr>
        <w:ind w:left="839" w:hanging="419"/>
      </w:pPr>
      <w:r>
        <w:rPr>
          <w:rFonts w:hint="eastAsia"/>
        </w:rPr>
        <w:t>展示架/柜；</w:t>
      </w:r>
    </w:p>
    <w:p w:rsidR="00E01481" w:rsidRDefault="00000000">
      <w:pPr>
        <w:pStyle w:val="affffffffffff2"/>
        <w:numPr>
          <w:ilvl w:val="0"/>
          <w:numId w:val="13"/>
        </w:numPr>
        <w:ind w:left="839" w:hanging="419"/>
      </w:pPr>
      <w:r>
        <w:rPr>
          <w:rFonts w:hint="eastAsia"/>
        </w:rPr>
        <w:t>仓库；</w:t>
      </w:r>
    </w:p>
    <w:p w:rsidR="00E01481" w:rsidRDefault="00000000">
      <w:pPr>
        <w:pStyle w:val="affffffffffff2"/>
        <w:numPr>
          <w:ilvl w:val="0"/>
          <w:numId w:val="13"/>
        </w:numPr>
        <w:ind w:left="839" w:hanging="419"/>
      </w:pPr>
      <w:r>
        <w:rPr>
          <w:rFonts w:hint="eastAsia"/>
        </w:rPr>
        <w:t>电脑；</w:t>
      </w:r>
    </w:p>
    <w:p w:rsidR="00E01481" w:rsidRDefault="00000000">
      <w:pPr>
        <w:pStyle w:val="affffffffffff2"/>
        <w:numPr>
          <w:ilvl w:val="0"/>
          <w:numId w:val="13"/>
        </w:numPr>
        <w:ind w:left="839" w:hanging="419"/>
      </w:pPr>
      <w:r>
        <w:rPr>
          <w:rFonts w:hint="eastAsia"/>
        </w:rPr>
        <w:t>收银台；</w:t>
      </w:r>
    </w:p>
    <w:p w:rsidR="00E01481" w:rsidRDefault="00000000">
      <w:pPr>
        <w:pStyle w:val="affffffffffff2"/>
        <w:numPr>
          <w:ilvl w:val="0"/>
          <w:numId w:val="13"/>
        </w:numPr>
        <w:ind w:left="839" w:hanging="419"/>
      </w:pPr>
      <w:r>
        <w:rPr>
          <w:rFonts w:hint="eastAsia"/>
        </w:rPr>
        <w:t>装卸搬运设备；</w:t>
      </w:r>
    </w:p>
    <w:p w:rsidR="00E01481" w:rsidRDefault="00000000">
      <w:pPr>
        <w:pStyle w:val="affffffffffff2"/>
        <w:numPr>
          <w:ilvl w:val="0"/>
          <w:numId w:val="13"/>
        </w:numPr>
        <w:ind w:left="839" w:hanging="419"/>
      </w:pPr>
      <w:r>
        <w:rPr>
          <w:rFonts w:hint="eastAsia"/>
        </w:rPr>
        <w:t>消防设施设备。</w:t>
      </w:r>
    </w:p>
    <w:p w:rsidR="00E01481" w:rsidRDefault="00000000">
      <w:pPr>
        <w:pStyle w:val="afff2"/>
        <w:spacing w:before="240" w:after="240"/>
      </w:pPr>
      <w:bookmarkStart w:id="93" w:name="_Toc25723"/>
      <w:bookmarkStart w:id="94" w:name="_Toc102140194"/>
      <w:bookmarkStart w:id="95" w:name="_Toc151457585"/>
      <w:bookmarkStart w:id="96" w:name="_Toc26246"/>
      <w:bookmarkStart w:id="97" w:name="_Toc214263490"/>
      <w:r>
        <w:rPr>
          <w:rFonts w:hint="eastAsia"/>
        </w:rPr>
        <w:t>智慧化建设要求</w:t>
      </w:r>
      <w:bookmarkEnd w:id="93"/>
      <w:bookmarkEnd w:id="94"/>
      <w:bookmarkEnd w:id="95"/>
      <w:bookmarkEnd w:id="96"/>
      <w:bookmarkEnd w:id="97"/>
    </w:p>
    <w:p w:rsidR="00E01481" w:rsidRDefault="00000000">
      <w:pPr>
        <w:pStyle w:val="afff3"/>
        <w:spacing w:before="120" w:after="120"/>
      </w:pPr>
      <w:bookmarkStart w:id="98" w:name="_Toc12246"/>
      <w:bookmarkStart w:id="99" w:name="_Toc30125"/>
      <w:bookmarkStart w:id="100" w:name="_Toc151457586"/>
      <w:bookmarkStart w:id="101" w:name="_Toc102140195"/>
      <w:bookmarkStart w:id="102" w:name="_Toc214263491"/>
      <w:r>
        <w:rPr>
          <w:rFonts w:hint="eastAsia"/>
        </w:rPr>
        <w:t>智慧化建设框架</w:t>
      </w:r>
      <w:bookmarkEnd w:id="98"/>
      <w:bookmarkEnd w:id="99"/>
      <w:bookmarkEnd w:id="100"/>
      <w:bookmarkEnd w:id="101"/>
      <w:bookmarkEnd w:id="102"/>
    </w:p>
    <w:p w:rsidR="00E01481" w:rsidRDefault="00000000">
      <w:pPr>
        <w:pStyle w:val="afffffb"/>
        <w:ind w:firstLine="420"/>
      </w:pPr>
      <w:r>
        <w:rPr>
          <w:rFonts w:hint="eastAsia"/>
        </w:rPr>
        <w:t>农资连锁网点智慧化建设框架见图1。</w:t>
      </w:r>
      <w:bookmarkStart w:id="103" w:name="_Hlk102031537"/>
    </w:p>
    <w:bookmarkEnd w:id="103"/>
    <w:p w:rsidR="00E01481" w:rsidRDefault="00000000">
      <w:pPr>
        <w:pStyle w:val="afffffb"/>
        <w:ind w:firstLineChars="0" w:firstLine="0"/>
        <w:jc w:val="center"/>
      </w:pPr>
      <w:r>
        <w:rPr>
          <w:noProof/>
        </w:rPr>
        <w:lastRenderedPageBreak/>
        <mc:AlternateContent>
          <mc:Choice Requires="wpc">
            <w:drawing>
              <wp:inline distT="0" distB="0" distL="114300" distR="114300">
                <wp:extent cx="4692650" cy="2632710"/>
                <wp:effectExtent l="6350" t="0" r="6350" b="15240"/>
                <wp:docPr id="26" name="画布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wps:spPr>
                          <a:xfrm>
                            <a:off x="1314414" y="57100"/>
                            <a:ext cx="2057422" cy="2972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sz w:val="18"/>
                                  <w:szCs w:val="18"/>
                                </w:rPr>
                                <w:t>智慧农资连锁管理平台（总部）</w:t>
                              </w:r>
                            </w:p>
                          </w:txbxContent>
                        </wps:txbx>
                        <wps:bodyPr upright="1"/>
                      </wps:wsp>
                      <wps:wsp>
                        <wps:cNvPr id="2" name="Rectangle 5"/>
                        <wps:cNvSpPr/>
                        <wps:spPr>
                          <a:xfrm>
                            <a:off x="819109" y="689603"/>
                            <a:ext cx="647707"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1</w:t>
                              </w:r>
                            </w:p>
                          </w:txbxContent>
                        </wps:txbx>
                        <wps:bodyPr upright="1"/>
                      </wps:wsp>
                      <wps:wsp>
                        <wps:cNvPr id="3" name="Rectangle 6"/>
                        <wps:cNvSpPr/>
                        <wps:spPr>
                          <a:xfrm>
                            <a:off x="1857320" y="689603"/>
                            <a:ext cx="647707"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2</w:t>
                              </w:r>
                            </w:p>
                          </w:txbxContent>
                        </wps:txbx>
                        <wps:bodyPr upright="1"/>
                      </wps:wsp>
                      <wps:wsp>
                        <wps:cNvPr id="4" name="Rectangle 7"/>
                        <wps:cNvSpPr/>
                        <wps:spPr>
                          <a:xfrm>
                            <a:off x="2895631" y="689603"/>
                            <a:ext cx="647707"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w:t>
                              </w:r>
                            </w:p>
                          </w:txbxContent>
                        </wps:txbx>
                        <wps:bodyPr upright="1"/>
                      </wps:wsp>
                      <wps:wsp>
                        <wps:cNvPr id="5" name="Rectangle 8"/>
                        <wps:cNvSpPr/>
                        <wps:spPr>
                          <a:xfrm>
                            <a:off x="3933842" y="689603"/>
                            <a:ext cx="647707"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n</w:t>
                              </w:r>
                            </w:p>
                          </w:txbxContent>
                        </wps:txbx>
                        <wps:bodyPr upright="1"/>
                      </wps:wsp>
                      <wps:wsp>
                        <wps:cNvPr id="6" name="AutoShape 9"/>
                        <wps:cNvCnPr/>
                        <wps:spPr>
                          <a:xfrm flipH="1">
                            <a:off x="1143012" y="354301"/>
                            <a:ext cx="1200113" cy="335301"/>
                          </a:xfrm>
                          <a:prstGeom prst="straightConnector1">
                            <a:avLst/>
                          </a:prstGeom>
                          <a:ln w="9525" cap="flat" cmpd="sng">
                            <a:solidFill>
                              <a:srgbClr val="000000"/>
                            </a:solidFill>
                            <a:prstDash val="solid"/>
                            <a:headEnd type="none" w="med" len="med"/>
                            <a:tailEnd type="none" w="med" len="med"/>
                          </a:ln>
                        </wps:spPr>
                        <wps:bodyPr/>
                      </wps:wsp>
                      <wps:wsp>
                        <wps:cNvPr id="7" name="AutoShape 10"/>
                        <wps:cNvCnPr/>
                        <wps:spPr>
                          <a:xfrm flipH="1">
                            <a:off x="2181223" y="354301"/>
                            <a:ext cx="161902" cy="335301"/>
                          </a:xfrm>
                          <a:prstGeom prst="straightConnector1">
                            <a:avLst/>
                          </a:prstGeom>
                          <a:ln w="9525" cap="flat" cmpd="sng">
                            <a:solidFill>
                              <a:srgbClr val="000000"/>
                            </a:solidFill>
                            <a:prstDash val="solid"/>
                            <a:headEnd type="none" w="med" len="med"/>
                            <a:tailEnd type="none" w="med" len="med"/>
                          </a:ln>
                        </wps:spPr>
                        <wps:bodyPr/>
                      </wps:wsp>
                      <wps:wsp>
                        <wps:cNvPr id="8" name="AutoShape 11"/>
                        <wps:cNvCnPr/>
                        <wps:spPr>
                          <a:xfrm>
                            <a:off x="2343125" y="354301"/>
                            <a:ext cx="876309" cy="335301"/>
                          </a:xfrm>
                          <a:prstGeom prst="straightConnector1">
                            <a:avLst/>
                          </a:prstGeom>
                          <a:ln w="9525" cap="flat" cmpd="sng">
                            <a:solidFill>
                              <a:srgbClr val="000000"/>
                            </a:solidFill>
                            <a:prstDash val="solid"/>
                            <a:headEnd type="none" w="med" len="med"/>
                            <a:tailEnd type="none" w="med" len="med"/>
                          </a:ln>
                        </wps:spPr>
                        <wps:bodyPr/>
                      </wps:wsp>
                      <wps:wsp>
                        <wps:cNvPr id="9" name="AutoShape 12"/>
                        <wps:cNvCnPr/>
                        <wps:spPr>
                          <a:xfrm>
                            <a:off x="2343125" y="354301"/>
                            <a:ext cx="1914520" cy="335301"/>
                          </a:xfrm>
                          <a:prstGeom prst="straightConnector1">
                            <a:avLst/>
                          </a:prstGeom>
                          <a:ln w="9525" cap="flat" cmpd="sng">
                            <a:solidFill>
                              <a:srgbClr val="000000"/>
                            </a:solidFill>
                            <a:prstDash val="solid"/>
                            <a:headEnd type="none" w="med" len="med"/>
                            <a:tailEnd type="none" w="med" len="med"/>
                          </a:ln>
                        </wps:spPr>
                        <wps:bodyPr/>
                      </wps:wsp>
                      <wps:wsp>
                        <wps:cNvPr id="10" name="Rectangle 13"/>
                        <wps:cNvSpPr/>
                        <wps:spPr>
                          <a:xfrm>
                            <a:off x="1123912" y="1642106"/>
                            <a:ext cx="3168034" cy="396202"/>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网络设备、监控设备、电子秤、收银设备、智能信息屏、电脑、手机、平板等</w:t>
                              </w:r>
                            </w:p>
                          </w:txbxContent>
                        </wps:txbx>
                        <wps:bodyPr upright="1"/>
                      </wps:wsp>
                      <wps:wsp>
                        <wps:cNvPr id="11" name="Rectangle 14"/>
                        <wps:cNvSpPr/>
                        <wps:spPr>
                          <a:xfrm>
                            <a:off x="714308" y="651502"/>
                            <a:ext cx="3978342" cy="1981208"/>
                          </a:xfrm>
                          <a:prstGeom prst="rect">
                            <a:avLst/>
                          </a:prstGeom>
                          <a:noFill/>
                          <a:ln w="12700" cap="flat" cmpd="sng">
                            <a:solidFill>
                              <a:srgbClr val="000000"/>
                            </a:solidFill>
                            <a:prstDash val="dashDot"/>
                            <a:miter/>
                            <a:headEnd type="none" w="med" len="med"/>
                            <a:tailEnd type="none" w="med" len="med"/>
                          </a:ln>
                        </wps:spPr>
                        <wps:bodyPr upright="1"/>
                      </wps:wsp>
                      <wpg:wgp>
                        <wpg:cNvPr id="19" name="Group 15"/>
                        <wpg:cNvGrpSpPr/>
                        <wpg:grpSpPr>
                          <a:xfrm>
                            <a:off x="828609" y="2137408"/>
                            <a:ext cx="3761840" cy="396202"/>
                            <a:chOff x="2982" y="10566"/>
                            <a:chExt cx="5643" cy="624"/>
                          </a:xfrm>
                        </wpg:grpSpPr>
                        <wps:wsp>
                          <wps:cNvPr id="12" name="Rectangle 16"/>
                          <wps:cNvSpPr/>
                          <wps:spPr>
                            <a:xfrm>
                              <a:off x="2982"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商品</w:t>
                                </w:r>
                              </w:p>
                              <w:p w:rsidR="00E01481" w:rsidRDefault="00000000">
                                <w:pPr>
                                  <w:snapToGrid w:val="0"/>
                                  <w:spacing w:line="240" w:lineRule="auto"/>
                                  <w:jc w:val="center"/>
                                  <w:rPr>
                                    <w:sz w:val="18"/>
                                    <w:szCs w:val="18"/>
                                  </w:rPr>
                                </w:pPr>
                                <w:r>
                                  <w:rPr>
                                    <w:rFonts w:hint="eastAsia"/>
                                    <w:sz w:val="18"/>
                                    <w:szCs w:val="18"/>
                                  </w:rPr>
                                  <w:t>管理</w:t>
                                </w:r>
                              </w:p>
                            </w:txbxContent>
                          </wps:txbx>
                          <wps:bodyPr upright="1"/>
                        </wps:wsp>
                        <wps:wsp>
                          <wps:cNvPr id="13" name="Rectangle 17"/>
                          <wps:cNvSpPr/>
                          <wps:spPr>
                            <a:xfrm>
                              <a:off x="3806"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商品</w:t>
                                </w:r>
                              </w:p>
                              <w:p w:rsidR="00E01481" w:rsidRDefault="00000000">
                                <w:pPr>
                                  <w:snapToGrid w:val="0"/>
                                  <w:spacing w:line="240" w:lineRule="auto"/>
                                  <w:jc w:val="center"/>
                                  <w:rPr>
                                    <w:sz w:val="18"/>
                                    <w:szCs w:val="18"/>
                                  </w:rPr>
                                </w:pPr>
                                <w:r>
                                  <w:rPr>
                                    <w:rFonts w:hint="eastAsia"/>
                                    <w:sz w:val="18"/>
                                    <w:szCs w:val="18"/>
                                  </w:rPr>
                                  <w:t>营销</w:t>
                                </w:r>
                              </w:p>
                            </w:txbxContent>
                          </wps:txbx>
                          <wps:bodyPr upright="1"/>
                        </wps:wsp>
                        <wps:wsp>
                          <wps:cNvPr id="14" name="Rectangle 18"/>
                          <wps:cNvSpPr/>
                          <wps:spPr>
                            <a:xfrm>
                              <a:off x="4637"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电子</w:t>
                                </w:r>
                              </w:p>
                              <w:p w:rsidR="00E01481" w:rsidRDefault="00000000">
                                <w:pPr>
                                  <w:snapToGrid w:val="0"/>
                                  <w:spacing w:line="240" w:lineRule="auto"/>
                                  <w:jc w:val="center"/>
                                  <w:rPr>
                                    <w:sz w:val="18"/>
                                    <w:szCs w:val="18"/>
                                  </w:rPr>
                                </w:pPr>
                                <w:r>
                                  <w:rPr>
                                    <w:rFonts w:hint="eastAsia"/>
                                    <w:sz w:val="18"/>
                                    <w:szCs w:val="18"/>
                                  </w:rPr>
                                  <w:t>商务</w:t>
                                </w:r>
                              </w:p>
                            </w:txbxContent>
                          </wps:txbx>
                          <wps:bodyPr upright="1"/>
                        </wps:wsp>
                        <wps:wsp>
                          <wps:cNvPr id="15" name="Rectangle 19"/>
                          <wps:cNvSpPr/>
                          <wps:spPr>
                            <a:xfrm>
                              <a:off x="5457"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农技</w:t>
                                </w:r>
                              </w:p>
                              <w:p w:rsidR="00E01481" w:rsidRDefault="00000000">
                                <w:pPr>
                                  <w:snapToGrid w:val="0"/>
                                  <w:spacing w:line="240" w:lineRule="auto"/>
                                  <w:jc w:val="center"/>
                                  <w:rPr>
                                    <w:sz w:val="18"/>
                                    <w:szCs w:val="18"/>
                                  </w:rPr>
                                </w:pPr>
                                <w:r>
                                  <w:rPr>
                                    <w:rFonts w:hint="eastAsia"/>
                                    <w:sz w:val="18"/>
                                    <w:szCs w:val="18"/>
                                  </w:rPr>
                                  <w:t>服务</w:t>
                                </w:r>
                              </w:p>
                            </w:txbxContent>
                          </wps:txbx>
                          <wps:bodyPr upright="1"/>
                        </wps:wsp>
                        <wps:wsp>
                          <wps:cNvPr id="16" name="Rectangle 20"/>
                          <wps:cNvSpPr/>
                          <wps:spPr>
                            <a:xfrm>
                              <a:off x="6288" y="10566"/>
                              <a:ext cx="694"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智慧</w:t>
                                </w:r>
                              </w:p>
                              <w:p w:rsidR="00E01481" w:rsidRDefault="00000000">
                                <w:pPr>
                                  <w:snapToGrid w:val="0"/>
                                  <w:spacing w:line="240" w:lineRule="auto"/>
                                  <w:jc w:val="center"/>
                                  <w:rPr>
                                    <w:sz w:val="18"/>
                                    <w:szCs w:val="18"/>
                                  </w:rPr>
                                </w:pPr>
                                <w:r>
                                  <w:rPr>
                                    <w:rFonts w:hint="eastAsia"/>
                                    <w:sz w:val="18"/>
                                    <w:szCs w:val="18"/>
                                  </w:rPr>
                                  <w:t>支付</w:t>
                                </w:r>
                              </w:p>
                            </w:txbxContent>
                          </wps:txbx>
                          <wps:bodyPr upright="1"/>
                        </wps:wsp>
                        <wps:wsp>
                          <wps:cNvPr id="17" name="Rectangle 21"/>
                          <wps:cNvSpPr/>
                          <wps:spPr>
                            <a:xfrm>
                              <a:off x="7108"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line="240" w:lineRule="auto"/>
                                  <w:jc w:val="center"/>
                                  <w:rPr>
                                    <w:sz w:val="18"/>
                                    <w:szCs w:val="18"/>
                                  </w:rPr>
                                </w:pPr>
                                <w:r>
                                  <w:rPr>
                                    <w:rFonts w:hint="eastAsia"/>
                                    <w:sz w:val="18"/>
                                    <w:szCs w:val="18"/>
                                  </w:rPr>
                                  <w:t>信息</w:t>
                                </w:r>
                              </w:p>
                              <w:p w:rsidR="00E01481" w:rsidRDefault="00000000">
                                <w:pPr>
                                  <w:snapToGrid w:val="0"/>
                                  <w:spacing w:line="240" w:lineRule="auto"/>
                                  <w:jc w:val="center"/>
                                  <w:rPr>
                                    <w:sz w:val="18"/>
                                    <w:szCs w:val="18"/>
                                  </w:rPr>
                                </w:pPr>
                                <w:r>
                                  <w:rPr>
                                    <w:rFonts w:hint="eastAsia"/>
                                    <w:sz w:val="18"/>
                                    <w:szCs w:val="18"/>
                                  </w:rPr>
                                  <w:t>服务</w:t>
                                </w:r>
                              </w:p>
                            </w:txbxContent>
                          </wps:txbx>
                          <wps:bodyPr upright="1"/>
                        </wps:wsp>
                        <wps:wsp>
                          <wps:cNvPr id="18" name="Rectangle 22"/>
                          <wps:cNvSpPr/>
                          <wps:spPr>
                            <a:xfrm>
                              <a:off x="7932" y="10566"/>
                              <a:ext cx="693" cy="62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50" w:before="120" w:line="240" w:lineRule="auto"/>
                                  <w:jc w:val="center"/>
                                  <w:rPr>
                                    <w:sz w:val="18"/>
                                    <w:szCs w:val="18"/>
                                  </w:rPr>
                                </w:pPr>
                                <w:r>
                                  <w:rPr>
                                    <w:rFonts w:hint="eastAsia"/>
                                    <w:sz w:val="18"/>
                                    <w:szCs w:val="18"/>
                                  </w:rPr>
                                  <w:t>……</w:t>
                                </w:r>
                              </w:p>
                            </w:txbxContent>
                          </wps:txbx>
                          <wps:bodyPr upright="1"/>
                        </wps:wsp>
                      </wpg:wgp>
                      <wps:wsp>
                        <wps:cNvPr id="20" name="Oval 23"/>
                        <wps:cNvSpPr/>
                        <wps:spPr>
                          <a:xfrm>
                            <a:off x="847725" y="1054100"/>
                            <a:ext cx="3745230" cy="546100"/>
                          </a:xfrm>
                          <a:prstGeom prst="ellipse">
                            <a:avLst/>
                          </a:prstGeom>
                          <a:solidFill>
                            <a:srgbClr val="FFFFFF"/>
                          </a:solidFill>
                          <a:ln w="9525" cap="flat" cmpd="sng">
                            <a:solidFill>
                              <a:srgbClr val="000000"/>
                            </a:solidFill>
                            <a:prstDash val="solid"/>
                            <a:headEnd type="none" w="med" len="med"/>
                            <a:tailEnd type="none" w="med" len="med"/>
                          </a:ln>
                        </wps:spPr>
                        <wps:txbx>
                          <w:txbxContent>
                            <w:p w:rsidR="00E01481" w:rsidRDefault="00000000">
                              <w:pPr>
                                <w:snapToGrid w:val="0"/>
                                <w:spacing w:beforeLines="20" w:before="48" w:line="240" w:lineRule="auto"/>
                                <w:rPr>
                                  <w:sz w:val="18"/>
                                  <w:szCs w:val="18"/>
                                </w:rPr>
                              </w:pPr>
                              <w:r>
                                <w:rPr>
                                  <w:rFonts w:hint="eastAsia"/>
                                  <w:sz w:val="18"/>
                                  <w:szCs w:val="18"/>
                                </w:rPr>
                                <w:t>物联网、大数据、云计算、</w:t>
                              </w:r>
                              <w:r>
                                <w:rPr>
                                  <w:rFonts w:hint="eastAsia"/>
                                  <w:sz w:val="18"/>
                                  <w:szCs w:val="18"/>
                                </w:rPr>
                                <w:t>5G</w:t>
                              </w:r>
                              <w:r>
                                <w:rPr>
                                  <w:rFonts w:hint="eastAsia"/>
                                  <w:sz w:val="18"/>
                                  <w:szCs w:val="18"/>
                                </w:rPr>
                                <w:t>、人工智能、区块链</w:t>
                              </w:r>
                            </w:p>
                          </w:txbxContent>
                        </wps:txbx>
                        <wps:bodyPr upright="1"/>
                      </wps:wsp>
                      <wps:wsp>
                        <wps:cNvPr id="21" name="Rectangle 24"/>
                        <wps:cNvSpPr/>
                        <wps:spPr>
                          <a:xfrm>
                            <a:off x="76201" y="689603"/>
                            <a:ext cx="539706"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系统层</w:t>
                              </w:r>
                            </w:p>
                          </w:txbxContent>
                        </wps:txbx>
                        <wps:bodyPr upright="1"/>
                      </wps:wsp>
                      <wps:wsp>
                        <wps:cNvPr id="22" name="Rectangle 25"/>
                        <wps:cNvSpPr/>
                        <wps:spPr>
                          <a:xfrm>
                            <a:off x="76201" y="1175304"/>
                            <a:ext cx="539706" cy="2972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技术层</w:t>
                              </w:r>
                            </w:p>
                          </w:txbxContent>
                        </wps:txbx>
                        <wps:bodyPr upright="1"/>
                      </wps:wsp>
                      <wps:wsp>
                        <wps:cNvPr id="23" name="Rectangle 26"/>
                        <wps:cNvSpPr/>
                        <wps:spPr>
                          <a:xfrm>
                            <a:off x="76201" y="1680206"/>
                            <a:ext cx="539706" cy="2971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设备层</w:t>
                              </w:r>
                            </w:p>
                          </w:txbxContent>
                        </wps:txbx>
                        <wps:bodyPr upright="1"/>
                      </wps:wsp>
                      <wps:wsp>
                        <wps:cNvPr id="24" name="Rectangle 27"/>
                        <wps:cNvSpPr/>
                        <wps:spPr>
                          <a:xfrm>
                            <a:off x="76201" y="2165908"/>
                            <a:ext cx="539706" cy="297201"/>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01481" w:rsidRDefault="00000000">
                              <w:pPr>
                                <w:snapToGrid w:val="0"/>
                                <w:spacing w:beforeLines="20" w:before="48" w:line="240" w:lineRule="auto"/>
                                <w:jc w:val="center"/>
                                <w:rPr>
                                  <w:sz w:val="18"/>
                                  <w:szCs w:val="18"/>
                                </w:rPr>
                              </w:pPr>
                              <w:r>
                                <w:rPr>
                                  <w:rFonts w:hint="eastAsia"/>
                                  <w:sz w:val="18"/>
                                  <w:szCs w:val="18"/>
                                </w:rPr>
                                <w:t>应用层</w:t>
                              </w:r>
                            </w:p>
                          </w:txbxContent>
                        </wps:txbx>
                        <wps:bodyPr upright="1"/>
                      </wps:wsp>
                      <wps:wsp>
                        <wps:cNvPr id="25" name="Rectangle 28"/>
                        <wps:cNvSpPr/>
                        <wps:spPr>
                          <a:xfrm>
                            <a:off x="0" y="651502"/>
                            <a:ext cx="720008" cy="1981208"/>
                          </a:xfrm>
                          <a:prstGeom prst="rect">
                            <a:avLst/>
                          </a:prstGeom>
                          <a:noFill/>
                          <a:ln w="12700" cap="flat" cmpd="sng">
                            <a:solidFill>
                              <a:srgbClr val="000000"/>
                            </a:solidFill>
                            <a:prstDash val="dashDot"/>
                            <a:miter/>
                            <a:headEnd type="none" w="med" len="med"/>
                            <a:tailEnd type="none" w="med" len="med"/>
                          </a:ln>
                        </wps:spPr>
                        <wps:bodyPr upright="1"/>
                      </wps:wsp>
                    </wpc:wpc>
                  </a:graphicData>
                </a:graphic>
              </wp:inline>
            </w:drawing>
          </mc:Choice>
          <mc:Fallback>
            <w:pict>
              <v:group id="画布 107" o:spid="_x0000_s1026" editas="canvas" style="width:369.5pt;height:207.3pt;mso-position-horizontal-relative:char;mso-position-vertical-relative:line" coordsize="46926,26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926;height:26327;visibility:visible;mso-wrap-style:square">
                  <v:fill o:detectmouseclick="t"/>
                  <v:path o:connecttype="none"/>
                </v:shape>
                <v:rect id="Rectangle 4" o:spid="_x0000_s1028" style="position:absolute;left:13144;top:571;width:2057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E01481" w:rsidRDefault="00000000">
                        <w:pPr>
                          <w:snapToGrid w:val="0"/>
                          <w:spacing w:beforeLines="20" w:before="48" w:line="240" w:lineRule="auto"/>
                          <w:jc w:val="center"/>
                          <w:rPr>
                            <w:sz w:val="18"/>
                            <w:szCs w:val="18"/>
                          </w:rPr>
                        </w:pPr>
                        <w:r>
                          <w:rPr>
                            <w:sz w:val="18"/>
                            <w:szCs w:val="18"/>
                          </w:rPr>
                          <w:t>智慧农资连锁管理平台（总部）</w:t>
                        </w:r>
                      </w:p>
                    </w:txbxContent>
                  </v:textbox>
                </v:rect>
                <v:rect id="Rectangle 5" o:spid="_x0000_s1029" style="position:absolute;left:8191;top:6896;width:647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1</w:t>
                        </w:r>
                      </w:p>
                    </w:txbxContent>
                  </v:textbox>
                </v:rect>
                <v:rect id="Rectangle 6" o:spid="_x0000_s1030" style="position:absolute;left:18573;top:6896;width:647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2</w:t>
                        </w:r>
                      </w:p>
                    </w:txbxContent>
                  </v:textbox>
                </v:rect>
                <v:rect id="Rectangle 7" o:spid="_x0000_s1031" style="position:absolute;left:28956;top:6896;width:647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E01481" w:rsidRDefault="00000000">
                        <w:pPr>
                          <w:snapToGrid w:val="0"/>
                          <w:spacing w:beforeLines="20" w:before="48" w:line="240" w:lineRule="auto"/>
                          <w:jc w:val="center"/>
                          <w:rPr>
                            <w:sz w:val="18"/>
                            <w:szCs w:val="18"/>
                          </w:rPr>
                        </w:pPr>
                        <w:r>
                          <w:rPr>
                            <w:rFonts w:hint="eastAsia"/>
                            <w:sz w:val="18"/>
                            <w:szCs w:val="18"/>
                          </w:rPr>
                          <w:t>……</w:t>
                        </w:r>
                      </w:p>
                    </w:txbxContent>
                  </v:textbox>
                </v:rect>
                <v:rect id="Rectangle 8" o:spid="_x0000_s1032" style="position:absolute;left:39338;top:6896;width:647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E01481" w:rsidRDefault="00000000">
                        <w:pPr>
                          <w:snapToGrid w:val="0"/>
                          <w:spacing w:beforeLines="20" w:before="48" w:line="240" w:lineRule="auto"/>
                          <w:jc w:val="center"/>
                          <w:rPr>
                            <w:sz w:val="18"/>
                            <w:szCs w:val="18"/>
                          </w:rPr>
                        </w:pPr>
                        <w:r>
                          <w:rPr>
                            <w:rFonts w:hint="eastAsia"/>
                            <w:sz w:val="18"/>
                            <w:szCs w:val="18"/>
                          </w:rPr>
                          <w:t>网点</w:t>
                        </w:r>
                        <w:r>
                          <w:rPr>
                            <w:rFonts w:hint="eastAsia"/>
                            <w:sz w:val="18"/>
                            <w:szCs w:val="18"/>
                          </w:rPr>
                          <w:t>n</w:t>
                        </w:r>
                      </w:p>
                    </w:txbxContent>
                  </v:textbox>
                </v:rect>
                <v:shapetype id="_x0000_t32" coordsize="21600,21600" o:spt="32" o:oned="t" path="m,l21600,21600e" filled="f">
                  <v:path arrowok="t" fillok="f" o:connecttype="none"/>
                  <o:lock v:ext="edit" shapetype="t"/>
                </v:shapetype>
                <v:shape id="AutoShape 9" o:spid="_x0000_s1033" type="#_x0000_t32" style="position:absolute;left:11430;top:3543;width:12001;height:3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"/>
                <v:shape id="AutoShape 10" o:spid="_x0000_s1034" type="#_x0000_t32" style="position:absolute;left:21812;top:3543;width:1619;height:33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"/>
                <v:shape id="AutoShape 11" o:spid="_x0000_s1035" type="#_x0000_t32" style="position:absolute;left:23431;top:3543;width:8763;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12" o:spid="_x0000_s1036" type="#_x0000_t32" style="position:absolute;left:23431;top:3543;width:19145;height:3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rect id="Rectangle 13" o:spid="_x0000_s1037" style="position:absolute;left:11239;top:16421;width:31680;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E01481" w:rsidRDefault="00000000">
                        <w:pPr>
                          <w:snapToGrid w:val="0"/>
                          <w:spacing w:line="240" w:lineRule="auto"/>
                          <w:jc w:val="center"/>
                          <w:rPr>
                            <w:sz w:val="18"/>
                            <w:szCs w:val="18"/>
                          </w:rPr>
                        </w:pPr>
                        <w:r>
                          <w:rPr>
                            <w:rFonts w:hint="eastAsia"/>
                            <w:sz w:val="18"/>
                            <w:szCs w:val="18"/>
                          </w:rPr>
                          <w:t>网络设备、监控设备、电子秤、收银设备、智能信息屏、电脑、手机、平板等</w:t>
                        </w:r>
                      </w:p>
                    </w:txbxContent>
                  </v:textbox>
                </v:rect>
                <v:rect id="Rectangle 14" o:spid="_x0000_s1038" style="position:absolute;left:7143;top:6515;width:39783;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" filled="f" strokeweight="1pt">
                  <v:stroke dashstyle="dashDot"/>
                </v:rect>
                <v:group id="Group 15" o:spid="_x0000_s1039" style="position:absolute;left:8286;top:21374;width:37618;height:3962" coordorigin="2982,10566" coordsize="564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40" style="position:absolute;left:2982;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E01481" w:rsidRDefault="00000000">
                          <w:pPr>
                            <w:snapToGrid w:val="0"/>
                            <w:spacing w:line="240" w:lineRule="auto"/>
                            <w:jc w:val="center"/>
                            <w:rPr>
                              <w:sz w:val="18"/>
                              <w:szCs w:val="18"/>
                            </w:rPr>
                          </w:pPr>
                          <w:r>
                            <w:rPr>
                              <w:rFonts w:hint="eastAsia"/>
                              <w:sz w:val="18"/>
                              <w:szCs w:val="18"/>
                            </w:rPr>
                            <w:t>商品</w:t>
                          </w:r>
                        </w:p>
                        <w:p w:rsidR="00E01481" w:rsidRDefault="00000000">
                          <w:pPr>
                            <w:snapToGrid w:val="0"/>
                            <w:spacing w:line="240" w:lineRule="auto"/>
                            <w:jc w:val="center"/>
                            <w:rPr>
                              <w:sz w:val="18"/>
                              <w:szCs w:val="18"/>
                            </w:rPr>
                          </w:pPr>
                          <w:r>
                            <w:rPr>
                              <w:rFonts w:hint="eastAsia"/>
                              <w:sz w:val="18"/>
                              <w:szCs w:val="18"/>
                            </w:rPr>
                            <w:t>管理</w:t>
                          </w:r>
                        </w:p>
                      </w:txbxContent>
                    </v:textbox>
                  </v:rect>
                  <v:rect id="Rectangle 17" o:spid="_x0000_s1041" style="position:absolute;left:3806;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E01481" w:rsidRDefault="00000000">
                          <w:pPr>
                            <w:snapToGrid w:val="0"/>
                            <w:spacing w:line="240" w:lineRule="auto"/>
                            <w:jc w:val="center"/>
                            <w:rPr>
                              <w:sz w:val="18"/>
                              <w:szCs w:val="18"/>
                            </w:rPr>
                          </w:pPr>
                          <w:r>
                            <w:rPr>
                              <w:rFonts w:hint="eastAsia"/>
                              <w:sz w:val="18"/>
                              <w:szCs w:val="18"/>
                            </w:rPr>
                            <w:t>商品</w:t>
                          </w:r>
                        </w:p>
                        <w:p w:rsidR="00E01481" w:rsidRDefault="00000000">
                          <w:pPr>
                            <w:snapToGrid w:val="0"/>
                            <w:spacing w:line="240" w:lineRule="auto"/>
                            <w:jc w:val="center"/>
                            <w:rPr>
                              <w:sz w:val="18"/>
                              <w:szCs w:val="18"/>
                            </w:rPr>
                          </w:pPr>
                          <w:r>
                            <w:rPr>
                              <w:rFonts w:hint="eastAsia"/>
                              <w:sz w:val="18"/>
                              <w:szCs w:val="18"/>
                            </w:rPr>
                            <w:t>营销</w:t>
                          </w:r>
                        </w:p>
                      </w:txbxContent>
                    </v:textbox>
                  </v:rect>
                  <v:rect id="Rectangle 18" o:spid="_x0000_s1042" style="position:absolute;left:4637;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E01481" w:rsidRDefault="00000000">
                          <w:pPr>
                            <w:snapToGrid w:val="0"/>
                            <w:spacing w:line="240" w:lineRule="auto"/>
                            <w:jc w:val="center"/>
                            <w:rPr>
                              <w:sz w:val="18"/>
                              <w:szCs w:val="18"/>
                            </w:rPr>
                          </w:pPr>
                          <w:r>
                            <w:rPr>
                              <w:rFonts w:hint="eastAsia"/>
                              <w:sz w:val="18"/>
                              <w:szCs w:val="18"/>
                            </w:rPr>
                            <w:t>电子</w:t>
                          </w:r>
                        </w:p>
                        <w:p w:rsidR="00E01481" w:rsidRDefault="00000000">
                          <w:pPr>
                            <w:snapToGrid w:val="0"/>
                            <w:spacing w:line="240" w:lineRule="auto"/>
                            <w:jc w:val="center"/>
                            <w:rPr>
                              <w:sz w:val="18"/>
                              <w:szCs w:val="18"/>
                            </w:rPr>
                          </w:pPr>
                          <w:r>
                            <w:rPr>
                              <w:rFonts w:hint="eastAsia"/>
                              <w:sz w:val="18"/>
                              <w:szCs w:val="18"/>
                            </w:rPr>
                            <w:t>商务</w:t>
                          </w:r>
                        </w:p>
                      </w:txbxContent>
                    </v:textbox>
                  </v:rect>
                  <v:rect id="Rectangle 19" o:spid="_x0000_s1043" style="position:absolute;left:5457;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E01481" w:rsidRDefault="00000000">
                          <w:pPr>
                            <w:snapToGrid w:val="0"/>
                            <w:spacing w:line="240" w:lineRule="auto"/>
                            <w:jc w:val="center"/>
                            <w:rPr>
                              <w:sz w:val="18"/>
                              <w:szCs w:val="18"/>
                            </w:rPr>
                          </w:pPr>
                          <w:r>
                            <w:rPr>
                              <w:rFonts w:hint="eastAsia"/>
                              <w:sz w:val="18"/>
                              <w:szCs w:val="18"/>
                            </w:rPr>
                            <w:t>农技</w:t>
                          </w:r>
                        </w:p>
                        <w:p w:rsidR="00E01481" w:rsidRDefault="00000000">
                          <w:pPr>
                            <w:snapToGrid w:val="0"/>
                            <w:spacing w:line="240" w:lineRule="auto"/>
                            <w:jc w:val="center"/>
                            <w:rPr>
                              <w:sz w:val="18"/>
                              <w:szCs w:val="18"/>
                            </w:rPr>
                          </w:pPr>
                          <w:r>
                            <w:rPr>
                              <w:rFonts w:hint="eastAsia"/>
                              <w:sz w:val="18"/>
                              <w:szCs w:val="18"/>
                            </w:rPr>
                            <w:t>服务</w:t>
                          </w:r>
                        </w:p>
                      </w:txbxContent>
                    </v:textbox>
                  </v:rect>
                  <v:rect id="Rectangle 20" o:spid="_x0000_s1044" style="position:absolute;left:6288;top:10566;width:69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rsidR="00E01481" w:rsidRDefault="00000000">
                          <w:pPr>
                            <w:snapToGrid w:val="0"/>
                            <w:spacing w:line="240" w:lineRule="auto"/>
                            <w:jc w:val="center"/>
                            <w:rPr>
                              <w:sz w:val="18"/>
                              <w:szCs w:val="18"/>
                            </w:rPr>
                          </w:pPr>
                          <w:r>
                            <w:rPr>
                              <w:rFonts w:hint="eastAsia"/>
                              <w:sz w:val="18"/>
                              <w:szCs w:val="18"/>
                            </w:rPr>
                            <w:t>智慧</w:t>
                          </w:r>
                        </w:p>
                        <w:p w:rsidR="00E01481" w:rsidRDefault="00000000">
                          <w:pPr>
                            <w:snapToGrid w:val="0"/>
                            <w:spacing w:line="240" w:lineRule="auto"/>
                            <w:jc w:val="center"/>
                            <w:rPr>
                              <w:sz w:val="18"/>
                              <w:szCs w:val="18"/>
                            </w:rPr>
                          </w:pPr>
                          <w:r>
                            <w:rPr>
                              <w:rFonts w:hint="eastAsia"/>
                              <w:sz w:val="18"/>
                              <w:szCs w:val="18"/>
                            </w:rPr>
                            <w:t>支付</w:t>
                          </w:r>
                        </w:p>
                      </w:txbxContent>
                    </v:textbox>
                  </v:rect>
                  <v:rect id="Rectangle 21" o:spid="_x0000_s1045" style="position:absolute;left:7108;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E01481" w:rsidRDefault="00000000">
                          <w:pPr>
                            <w:snapToGrid w:val="0"/>
                            <w:spacing w:line="240" w:lineRule="auto"/>
                            <w:jc w:val="center"/>
                            <w:rPr>
                              <w:sz w:val="18"/>
                              <w:szCs w:val="18"/>
                            </w:rPr>
                          </w:pPr>
                          <w:r>
                            <w:rPr>
                              <w:rFonts w:hint="eastAsia"/>
                              <w:sz w:val="18"/>
                              <w:szCs w:val="18"/>
                            </w:rPr>
                            <w:t>信息</w:t>
                          </w:r>
                        </w:p>
                        <w:p w:rsidR="00E01481" w:rsidRDefault="00000000">
                          <w:pPr>
                            <w:snapToGrid w:val="0"/>
                            <w:spacing w:line="240" w:lineRule="auto"/>
                            <w:jc w:val="center"/>
                            <w:rPr>
                              <w:sz w:val="18"/>
                              <w:szCs w:val="18"/>
                            </w:rPr>
                          </w:pPr>
                          <w:r>
                            <w:rPr>
                              <w:rFonts w:hint="eastAsia"/>
                              <w:sz w:val="18"/>
                              <w:szCs w:val="18"/>
                            </w:rPr>
                            <w:t>服务</w:t>
                          </w:r>
                        </w:p>
                      </w:txbxContent>
                    </v:textbox>
                  </v:rect>
                  <v:rect id="Rectangle 22" o:spid="_x0000_s1046" style="position:absolute;left:7932;top:10566;width:693;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E01481" w:rsidRDefault="00000000">
                          <w:pPr>
                            <w:snapToGrid w:val="0"/>
                            <w:spacing w:beforeLines="50" w:before="120" w:line="240" w:lineRule="auto"/>
                            <w:jc w:val="center"/>
                            <w:rPr>
                              <w:sz w:val="18"/>
                              <w:szCs w:val="18"/>
                            </w:rPr>
                          </w:pPr>
                          <w:r>
                            <w:rPr>
                              <w:rFonts w:hint="eastAsia"/>
                              <w:sz w:val="18"/>
                              <w:szCs w:val="18"/>
                            </w:rPr>
                            <w:t>……</w:t>
                          </w:r>
                        </w:p>
                      </w:txbxContent>
                    </v:textbox>
                  </v:rect>
                </v:group>
                <v:oval id="Oval 23" o:spid="_x0000_s1047" style="position:absolute;left:8477;top:10541;width:37452;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rsidR="00E01481" w:rsidRDefault="00000000">
                        <w:pPr>
                          <w:snapToGrid w:val="0"/>
                          <w:spacing w:beforeLines="20" w:before="48" w:line="240" w:lineRule="auto"/>
                          <w:rPr>
                            <w:sz w:val="18"/>
                            <w:szCs w:val="18"/>
                          </w:rPr>
                        </w:pPr>
                        <w:r>
                          <w:rPr>
                            <w:rFonts w:hint="eastAsia"/>
                            <w:sz w:val="18"/>
                            <w:szCs w:val="18"/>
                          </w:rPr>
                          <w:t>物联网、大数据、云计算、</w:t>
                        </w:r>
                        <w:r>
                          <w:rPr>
                            <w:rFonts w:hint="eastAsia"/>
                            <w:sz w:val="18"/>
                            <w:szCs w:val="18"/>
                          </w:rPr>
                          <w:t>5G</w:t>
                        </w:r>
                        <w:r>
                          <w:rPr>
                            <w:rFonts w:hint="eastAsia"/>
                            <w:sz w:val="18"/>
                            <w:szCs w:val="18"/>
                          </w:rPr>
                          <w:t>、人工智能、区块链</w:t>
                        </w:r>
                      </w:p>
                    </w:txbxContent>
                  </v:textbox>
                </v:oval>
                <v:rect id="Rectangle 24" o:spid="_x0000_s1048" style="position:absolute;left:762;top:6896;width:539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E01481" w:rsidRDefault="00000000">
                        <w:pPr>
                          <w:snapToGrid w:val="0"/>
                          <w:spacing w:beforeLines="20" w:before="48" w:line="240" w:lineRule="auto"/>
                          <w:jc w:val="center"/>
                          <w:rPr>
                            <w:sz w:val="18"/>
                            <w:szCs w:val="18"/>
                          </w:rPr>
                        </w:pPr>
                        <w:r>
                          <w:rPr>
                            <w:rFonts w:hint="eastAsia"/>
                            <w:sz w:val="18"/>
                            <w:szCs w:val="18"/>
                          </w:rPr>
                          <w:t>系统层</w:t>
                        </w:r>
                      </w:p>
                    </w:txbxContent>
                  </v:textbox>
                </v:rect>
                <v:rect id="Rectangle 25" o:spid="_x0000_s1049" style="position:absolute;left:762;top:11753;width:539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E01481" w:rsidRDefault="00000000">
                        <w:pPr>
                          <w:snapToGrid w:val="0"/>
                          <w:spacing w:beforeLines="20" w:before="48" w:line="240" w:lineRule="auto"/>
                          <w:jc w:val="center"/>
                          <w:rPr>
                            <w:sz w:val="18"/>
                            <w:szCs w:val="18"/>
                          </w:rPr>
                        </w:pPr>
                        <w:r>
                          <w:rPr>
                            <w:rFonts w:hint="eastAsia"/>
                            <w:sz w:val="18"/>
                            <w:szCs w:val="18"/>
                          </w:rPr>
                          <w:t>技术层</w:t>
                        </w:r>
                      </w:p>
                    </w:txbxContent>
                  </v:textbox>
                </v:rect>
                <v:rect id="Rectangle 26" o:spid="_x0000_s1050" style="position:absolute;left:762;top:16802;width:5397;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E01481" w:rsidRDefault="00000000">
                        <w:pPr>
                          <w:snapToGrid w:val="0"/>
                          <w:spacing w:beforeLines="20" w:before="48" w:line="240" w:lineRule="auto"/>
                          <w:jc w:val="center"/>
                          <w:rPr>
                            <w:sz w:val="18"/>
                            <w:szCs w:val="18"/>
                          </w:rPr>
                        </w:pPr>
                        <w:r>
                          <w:rPr>
                            <w:rFonts w:hint="eastAsia"/>
                            <w:sz w:val="18"/>
                            <w:szCs w:val="18"/>
                          </w:rPr>
                          <w:t>设备层</w:t>
                        </w:r>
                      </w:p>
                    </w:txbxContent>
                  </v:textbox>
                </v:rect>
                <v:rect id="Rectangle 27" o:spid="_x0000_s1051" style="position:absolute;left:762;top:21659;width:539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E01481" w:rsidRDefault="00000000">
                        <w:pPr>
                          <w:snapToGrid w:val="0"/>
                          <w:spacing w:beforeLines="20" w:before="48" w:line="240" w:lineRule="auto"/>
                          <w:jc w:val="center"/>
                          <w:rPr>
                            <w:sz w:val="18"/>
                            <w:szCs w:val="18"/>
                          </w:rPr>
                        </w:pPr>
                        <w:r>
                          <w:rPr>
                            <w:rFonts w:hint="eastAsia"/>
                            <w:sz w:val="18"/>
                            <w:szCs w:val="18"/>
                          </w:rPr>
                          <w:t>应用层</w:t>
                        </w:r>
                      </w:p>
                    </w:txbxContent>
                  </v:textbox>
                </v:rect>
                <v:rect id="Rectangle 28" o:spid="_x0000_s1052" style="position:absolute;top:6515;width:7200;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" filled="f" strokeweight="1pt">
                  <v:stroke dashstyle="dashDot"/>
                </v:rect>
                <w10:anchorlock/>
              </v:group>
            </w:pict>
          </mc:Fallback>
        </mc:AlternateContent>
      </w:r>
    </w:p>
    <w:p w:rsidR="00E01481" w:rsidRDefault="00000000">
      <w:pPr>
        <w:pStyle w:val="aff3"/>
        <w:spacing w:before="120" w:after="120"/>
      </w:pPr>
      <w:r>
        <w:rPr>
          <w:rFonts w:hint="eastAsia"/>
        </w:rPr>
        <w:t>农资连锁网点智慧化建设框架</w:t>
      </w:r>
    </w:p>
    <w:p w:rsidR="00E01481" w:rsidRDefault="00000000">
      <w:pPr>
        <w:pStyle w:val="afff3"/>
        <w:spacing w:before="120" w:after="120"/>
      </w:pPr>
      <w:bookmarkStart w:id="104" w:name="_Toc151457587"/>
      <w:bookmarkStart w:id="105" w:name="_Toc1475"/>
      <w:bookmarkStart w:id="106" w:name="_Toc20000"/>
      <w:bookmarkStart w:id="107" w:name="_Toc102140196"/>
      <w:bookmarkStart w:id="108" w:name="_Toc214263492"/>
      <w:r>
        <w:t>系统</w:t>
      </w:r>
      <w:r>
        <w:rPr>
          <w:rFonts w:hint="eastAsia"/>
        </w:rPr>
        <w:t>层</w:t>
      </w:r>
      <w:bookmarkEnd w:id="104"/>
      <w:bookmarkEnd w:id="105"/>
      <w:bookmarkEnd w:id="106"/>
      <w:bookmarkEnd w:id="107"/>
      <w:bookmarkEnd w:id="108"/>
    </w:p>
    <w:p w:rsidR="00E01481" w:rsidRDefault="00000000">
      <w:pPr>
        <w:pStyle w:val="afffffffff7"/>
      </w:pPr>
      <w:r>
        <w:rPr>
          <w:rFonts w:hint="eastAsia"/>
        </w:rPr>
        <w:t>网点</w:t>
      </w:r>
      <w:r>
        <w:t>信息系统应实现信息传输、存储、查询、统计分析、数据交互及可视化展示等功能，硬件与软件兼容实现各</w:t>
      </w:r>
      <w:r>
        <w:rPr>
          <w:rFonts w:hint="eastAsia"/>
        </w:rPr>
        <w:t>应用</w:t>
      </w:r>
      <w:r>
        <w:t>系统间</w:t>
      </w:r>
      <w:r>
        <w:rPr>
          <w:rFonts w:hint="eastAsia"/>
        </w:rPr>
        <w:t>的</w:t>
      </w:r>
      <w:r>
        <w:t>互联互通。</w:t>
      </w:r>
    </w:p>
    <w:p w:rsidR="00E01481" w:rsidRDefault="00000000">
      <w:pPr>
        <w:pStyle w:val="afffffffff7"/>
      </w:pPr>
      <w:bookmarkStart w:id="109" w:name="_Hlk102120591"/>
      <w:r>
        <w:rPr>
          <w:rFonts w:hint="eastAsia"/>
        </w:rPr>
        <w:t>网点信息系统宜包括但不限于：</w:t>
      </w:r>
    </w:p>
    <w:p w:rsidR="00E01481" w:rsidRDefault="00000000">
      <w:pPr>
        <w:pStyle w:val="affffffffffff2"/>
        <w:numPr>
          <w:ilvl w:val="0"/>
          <w:numId w:val="33"/>
        </w:numPr>
        <w:ind w:left="839" w:hanging="419"/>
      </w:pPr>
      <w:r>
        <w:rPr>
          <w:rFonts w:hint="eastAsia"/>
        </w:rPr>
        <w:t>商品管理系统；</w:t>
      </w:r>
    </w:p>
    <w:p w:rsidR="00E01481" w:rsidRDefault="00000000">
      <w:pPr>
        <w:pStyle w:val="affffffffffff2"/>
        <w:numPr>
          <w:ilvl w:val="0"/>
          <w:numId w:val="13"/>
        </w:numPr>
        <w:ind w:left="839" w:hanging="419"/>
      </w:pPr>
      <w:r>
        <w:rPr>
          <w:rFonts w:hint="eastAsia"/>
        </w:rPr>
        <w:t>商品营销系统；</w:t>
      </w:r>
    </w:p>
    <w:p w:rsidR="00E01481" w:rsidRDefault="00000000">
      <w:pPr>
        <w:pStyle w:val="affffffffffff2"/>
        <w:numPr>
          <w:ilvl w:val="0"/>
          <w:numId w:val="13"/>
        </w:numPr>
        <w:ind w:left="839" w:hanging="419"/>
      </w:pPr>
      <w:r>
        <w:rPr>
          <w:rFonts w:hint="eastAsia"/>
        </w:rPr>
        <w:t>电子商务系统；</w:t>
      </w:r>
    </w:p>
    <w:p w:rsidR="00E01481" w:rsidRDefault="00000000">
      <w:pPr>
        <w:pStyle w:val="affffffffffff2"/>
        <w:numPr>
          <w:ilvl w:val="0"/>
          <w:numId w:val="13"/>
        </w:numPr>
        <w:ind w:left="839" w:hanging="419"/>
      </w:pPr>
      <w:r>
        <w:rPr>
          <w:rFonts w:hint="eastAsia"/>
        </w:rPr>
        <w:t>农技服务系统；</w:t>
      </w:r>
    </w:p>
    <w:p w:rsidR="00E01481" w:rsidRDefault="00000000">
      <w:pPr>
        <w:pStyle w:val="affffffffffff2"/>
        <w:numPr>
          <w:ilvl w:val="0"/>
          <w:numId w:val="13"/>
        </w:numPr>
        <w:ind w:left="839" w:hanging="419"/>
      </w:pPr>
      <w:r>
        <w:rPr>
          <w:rFonts w:hint="eastAsia"/>
        </w:rPr>
        <w:t>智慧支付系统；</w:t>
      </w:r>
    </w:p>
    <w:p w:rsidR="00E01481" w:rsidRDefault="00000000">
      <w:pPr>
        <w:pStyle w:val="affffffffffff2"/>
        <w:numPr>
          <w:ilvl w:val="0"/>
          <w:numId w:val="13"/>
        </w:numPr>
        <w:ind w:left="839" w:hanging="419"/>
      </w:pPr>
      <w:r>
        <w:rPr>
          <w:rFonts w:hint="eastAsia"/>
        </w:rPr>
        <w:t>信息服务系统。</w:t>
      </w:r>
    </w:p>
    <w:p w:rsidR="00E01481" w:rsidRDefault="00000000">
      <w:pPr>
        <w:pStyle w:val="afff3"/>
        <w:spacing w:before="120" w:after="120"/>
      </w:pPr>
      <w:bookmarkStart w:id="110" w:name="_Toc30996"/>
      <w:bookmarkStart w:id="111" w:name="_Toc151457588"/>
      <w:bookmarkStart w:id="112" w:name="_Toc102140197"/>
      <w:bookmarkStart w:id="113" w:name="_Toc17060"/>
      <w:bookmarkStart w:id="114" w:name="_Toc214263493"/>
      <w:bookmarkEnd w:id="109"/>
      <w:r>
        <w:rPr>
          <w:rFonts w:hint="eastAsia"/>
        </w:rPr>
        <w:t>技术层</w:t>
      </w:r>
      <w:bookmarkEnd w:id="110"/>
      <w:bookmarkEnd w:id="111"/>
      <w:bookmarkEnd w:id="112"/>
      <w:bookmarkEnd w:id="113"/>
      <w:bookmarkEnd w:id="114"/>
    </w:p>
    <w:p w:rsidR="00E01481" w:rsidRDefault="00000000">
      <w:pPr>
        <w:pStyle w:val="afffffffff7"/>
      </w:pPr>
      <w:r>
        <w:t>运用物联网、大数据、云计算、</w:t>
      </w:r>
      <w:r>
        <w:rPr>
          <w:rFonts w:hint="eastAsia"/>
        </w:rPr>
        <w:t>5</w:t>
      </w:r>
      <w:r>
        <w:t>G</w:t>
      </w:r>
      <w:r>
        <w:rPr>
          <w:rFonts w:hint="eastAsia"/>
        </w:rPr>
        <w:t>、</w:t>
      </w:r>
      <w:r>
        <w:t>人工智能</w:t>
      </w:r>
      <w:r>
        <w:rPr>
          <w:rFonts w:hint="eastAsia"/>
        </w:rPr>
        <w:t>、区块链</w:t>
      </w:r>
      <w:r>
        <w:t>等</w:t>
      </w:r>
      <w:r>
        <w:rPr>
          <w:rFonts w:hint="eastAsia"/>
        </w:rPr>
        <w:t>信息</w:t>
      </w:r>
      <w:r>
        <w:t>技术，规划</w:t>
      </w:r>
      <w:r>
        <w:rPr>
          <w:rFonts w:hint="eastAsia"/>
        </w:rPr>
        <w:t>建设管理</w:t>
      </w:r>
      <w:bookmarkStart w:id="115" w:name="_Hlk102119285"/>
      <w:r>
        <w:t>平台</w:t>
      </w:r>
      <w:bookmarkEnd w:id="115"/>
      <w:r>
        <w:rPr>
          <w:rFonts w:hint="eastAsia"/>
        </w:rPr>
        <w:t>（总部）和网点的信息系统</w:t>
      </w:r>
      <w:r>
        <w:t>。</w:t>
      </w:r>
    </w:p>
    <w:p w:rsidR="00E01481" w:rsidRDefault="00000000">
      <w:pPr>
        <w:pStyle w:val="afffffffff7"/>
      </w:pPr>
      <w:r>
        <w:t>平台</w:t>
      </w:r>
      <w:r>
        <w:rPr>
          <w:rFonts w:hint="eastAsia"/>
        </w:rPr>
        <w:t>和系统宜</w:t>
      </w:r>
      <w:r>
        <w:t>采用面向服务的架构（SOA）进行设计</w:t>
      </w:r>
      <w:r>
        <w:rPr>
          <w:rFonts w:hint="eastAsia"/>
        </w:rPr>
        <w:t>。</w:t>
      </w:r>
    </w:p>
    <w:p w:rsidR="00E01481" w:rsidRDefault="00000000">
      <w:pPr>
        <w:pStyle w:val="afff3"/>
        <w:spacing w:before="120" w:after="120"/>
      </w:pPr>
      <w:bookmarkStart w:id="116" w:name="_Toc151457589"/>
      <w:bookmarkStart w:id="117" w:name="_Toc17822"/>
      <w:bookmarkStart w:id="118" w:name="_Toc102140198"/>
      <w:bookmarkStart w:id="119" w:name="_Toc24532"/>
      <w:bookmarkStart w:id="120" w:name="_Toc214263494"/>
      <w:r>
        <w:rPr>
          <w:rFonts w:hint="eastAsia"/>
        </w:rPr>
        <w:t>设备层</w:t>
      </w:r>
      <w:bookmarkEnd w:id="116"/>
      <w:bookmarkEnd w:id="117"/>
      <w:bookmarkEnd w:id="118"/>
      <w:bookmarkEnd w:id="119"/>
      <w:bookmarkEnd w:id="120"/>
    </w:p>
    <w:p w:rsidR="00E01481" w:rsidRDefault="00000000">
      <w:pPr>
        <w:pStyle w:val="afff4"/>
        <w:spacing w:before="120" w:after="120"/>
      </w:pPr>
      <w:bookmarkStart w:id="121" w:name="_Toc102140199"/>
      <w:bookmarkStart w:id="122" w:name="_Toc151457590"/>
      <w:bookmarkStart w:id="123" w:name="_Toc28436"/>
      <w:r>
        <w:rPr>
          <w:rFonts w:hint="eastAsia"/>
        </w:rPr>
        <w:t>通讯网络</w:t>
      </w:r>
      <w:bookmarkEnd w:id="121"/>
      <w:bookmarkEnd w:id="122"/>
      <w:bookmarkEnd w:id="123"/>
    </w:p>
    <w:p w:rsidR="00E01481" w:rsidRDefault="00000000">
      <w:pPr>
        <w:pStyle w:val="afffffffff6"/>
        <w:ind w:left="0"/>
      </w:pPr>
      <w:r>
        <w:rPr>
          <w:rFonts w:hint="eastAsia"/>
        </w:rPr>
        <w:t>网点宜覆盖移动通讯网络</w:t>
      </w:r>
      <w:r>
        <w:t>，</w:t>
      </w:r>
      <w:r>
        <w:rPr>
          <w:rFonts w:hint="eastAsia"/>
        </w:rPr>
        <w:t>并</w:t>
      </w:r>
      <w:r>
        <w:t>确保建筑物内部与外界的通信接续。</w:t>
      </w:r>
    </w:p>
    <w:p w:rsidR="00E01481" w:rsidRDefault="00000000">
      <w:pPr>
        <w:pStyle w:val="afffffffff6"/>
        <w:ind w:left="0"/>
      </w:pPr>
      <w:r>
        <w:rPr>
          <w:rFonts w:hint="eastAsia"/>
        </w:rPr>
        <w:t>网点宜接入下行不低于50M、上行不低于100M的光纤互联网，网点内部应实现100M有线局域网，同时全覆盖100M无线局域网。</w:t>
      </w:r>
    </w:p>
    <w:p w:rsidR="00E01481" w:rsidRDefault="00000000">
      <w:pPr>
        <w:pStyle w:val="afffffffff6"/>
        <w:ind w:left="0"/>
      </w:pPr>
      <w:r>
        <w:rPr>
          <w:rFonts w:hint="eastAsia"/>
        </w:rPr>
        <w:t>各类网络参数宜符合以下要求：</w:t>
      </w:r>
    </w:p>
    <w:p w:rsidR="00E01481" w:rsidRDefault="00000000">
      <w:pPr>
        <w:pStyle w:val="affffffffffff2"/>
        <w:numPr>
          <w:ilvl w:val="0"/>
          <w:numId w:val="34"/>
        </w:numPr>
        <w:ind w:left="839" w:hanging="419"/>
      </w:pPr>
      <w:r>
        <w:rPr>
          <w:rFonts w:hint="eastAsia"/>
        </w:rPr>
        <w:t>公网(外网)：不低于100M光纤互联网接入；</w:t>
      </w:r>
    </w:p>
    <w:p w:rsidR="00E01481" w:rsidRDefault="00000000">
      <w:pPr>
        <w:pStyle w:val="affffffffffff2"/>
        <w:numPr>
          <w:ilvl w:val="0"/>
          <w:numId w:val="13"/>
        </w:numPr>
        <w:ind w:left="839" w:hanging="419"/>
      </w:pPr>
      <w:r>
        <w:rPr>
          <w:rFonts w:hint="eastAsia"/>
        </w:rPr>
        <w:t>专网(内网)：内部专网实现办公电脑、智慧视频监控、智能公示牌等有线网络接入；</w:t>
      </w:r>
    </w:p>
    <w:p w:rsidR="00E01481" w:rsidRDefault="00000000">
      <w:pPr>
        <w:pStyle w:val="affffffffffff2"/>
        <w:numPr>
          <w:ilvl w:val="0"/>
          <w:numId w:val="13"/>
        </w:numPr>
        <w:ind w:left="839" w:hanging="419"/>
      </w:pPr>
      <w:r>
        <w:rPr>
          <w:rFonts w:hint="eastAsia"/>
        </w:rPr>
        <w:t>Wi-Fi：为网点内电子秤、聚合支付、消费者采购、商品巡检等提供无线网络服务。</w:t>
      </w:r>
    </w:p>
    <w:p w:rsidR="00E01481" w:rsidRDefault="00000000">
      <w:pPr>
        <w:pStyle w:val="afff4"/>
        <w:spacing w:before="120" w:after="120"/>
      </w:pPr>
      <w:bookmarkStart w:id="124" w:name="_Toc151457591"/>
      <w:bookmarkStart w:id="125" w:name="_Toc8120"/>
      <w:bookmarkStart w:id="126" w:name="_Toc102140200"/>
      <w:r>
        <w:rPr>
          <w:rFonts w:hint="eastAsia"/>
        </w:rPr>
        <w:t>视频监控</w:t>
      </w:r>
      <w:bookmarkEnd w:id="124"/>
      <w:bookmarkEnd w:id="125"/>
      <w:bookmarkEnd w:id="126"/>
    </w:p>
    <w:p w:rsidR="00E01481" w:rsidRDefault="00000000">
      <w:pPr>
        <w:pStyle w:val="afffffffff6"/>
        <w:ind w:left="0"/>
      </w:pPr>
      <w:r>
        <w:rPr>
          <w:rFonts w:hint="eastAsia"/>
        </w:rPr>
        <w:t>宜按GA/T 367的要求</w:t>
      </w:r>
      <w:bookmarkStart w:id="127" w:name="_Hlk102826271"/>
      <w:r>
        <w:rPr>
          <w:rFonts w:hint="eastAsia"/>
        </w:rPr>
        <w:t>搭建视频监控系统</w:t>
      </w:r>
      <w:bookmarkEnd w:id="127"/>
      <w:r>
        <w:rPr>
          <w:rFonts w:hint="eastAsia"/>
        </w:rPr>
        <w:t>，数字式视频监控探头安装数量宜满足网点范围要求，信息传输、交换及控制宜符合GB/T 28181要求。监控范围宜覆盖网点经营范围内全部区域。视频监控系统配置宜满足：</w:t>
      </w:r>
    </w:p>
    <w:p w:rsidR="00E01481" w:rsidRDefault="00000000">
      <w:pPr>
        <w:pStyle w:val="afb"/>
        <w:numPr>
          <w:ilvl w:val="0"/>
          <w:numId w:val="35"/>
        </w:numPr>
      </w:pPr>
      <w:r>
        <w:rPr>
          <w:rFonts w:hint="eastAsia"/>
        </w:rPr>
        <w:t>360度全彩球机或枪机，自带监控软件；</w:t>
      </w:r>
    </w:p>
    <w:p w:rsidR="00E01481" w:rsidRDefault="00000000">
      <w:pPr>
        <w:pStyle w:val="afb"/>
      </w:pPr>
      <w:r>
        <w:rPr>
          <w:rFonts w:hint="eastAsia"/>
        </w:rPr>
        <w:t>摄像头分辨率500w像素及以上；</w:t>
      </w:r>
    </w:p>
    <w:p w:rsidR="00E01481" w:rsidRDefault="00000000">
      <w:pPr>
        <w:pStyle w:val="afb"/>
      </w:pPr>
      <w:r>
        <w:rPr>
          <w:rFonts w:hint="eastAsia"/>
        </w:rPr>
        <w:lastRenderedPageBreak/>
        <w:t>支持无线传输；</w:t>
      </w:r>
    </w:p>
    <w:p w:rsidR="00E01481" w:rsidRDefault="00000000">
      <w:pPr>
        <w:pStyle w:val="afb"/>
      </w:pPr>
      <w:r>
        <w:rPr>
          <w:rFonts w:hint="eastAsia"/>
        </w:rPr>
        <w:t>数据存储宜不少于30天。</w:t>
      </w:r>
    </w:p>
    <w:p w:rsidR="00E01481" w:rsidRDefault="00000000">
      <w:pPr>
        <w:pStyle w:val="afffffffff6"/>
        <w:ind w:left="0"/>
      </w:pPr>
      <w:r>
        <w:rPr>
          <w:rFonts w:hint="eastAsia"/>
        </w:rPr>
        <w:t>视频监控系统宜具备以下功能：</w:t>
      </w:r>
    </w:p>
    <w:p w:rsidR="00E01481" w:rsidRDefault="00000000">
      <w:pPr>
        <w:pStyle w:val="affffffffffff2"/>
        <w:numPr>
          <w:ilvl w:val="0"/>
          <w:numId w:val="36"/>
        </w:numPr>
        <w:ind w:left="839" w:hanging="419"/>
      </w:pPr>
      <w:r>
        <w:rPr>
          <w:rFonts w:hint="eastAsia"/>
        </w:rPr>
        <w:t>对出入口、展销区、收银区、仓库等重点区域的实时监控；</w:t>
      </w:r>
    </w:p>
    <w:p w:rsidR="00E01481" w:rsidRDefault="00000000">
      <w:pPr>
        <w:pStyle w:val="affffffffffff2"/>
        <w:numPr>
          <w:ilvl w:val="0"/>
          <w:numId w:val="13"/>
        </w:numPr>
        <w:ind w:left="839" w:hanging="419"/>
      </w:pPr>
      <w:r>
        <w:rPr>
          <w:rFonts w:hint="eastAsia"/>
        </w:rPr>
        <w:t>能实现视频实时远程观看和监控，支持视频文件的自动保存、回放和检索；</w:t>
      </w:r>
    </w:p>
    <w:p w:rsidR="00E01481" w:rsidRDefault="00000000">
      <w:pPr>
        <w:pStyle w:val="affffffffffff2"/>
        <w:numPr>
          <w:ilvl w:val="0"/>
          <w:numId w:val="13"/>
        </w:numPr>
        <w:ind w:left="839" w:hanging="419"/>
      </w:pPr>
      <w:r>
        <w:rPr>
          <w:rFonts w:hint="eastAsia"/>
        </w:rPr>
        <w:t>可加载视频客流采集器，实现对网点人员流量的统计和分析；</w:t>
      </w:r>
    </w:p>
    <w:p w:rsidR="00E01481" w:rsidRDefault="00000000">
      <w:pPr>
        <w:pStyle w:val="afff4"/>
        <w:spacing w:before="120" w:after="120"/>
      </w:pPr>
      <w:bookmarkStart w:id="128" w:name="_Toc102140201"/>
      <w:bookmarkStart w:id="129" w:name="_Toc151457592"/>
      <w:bookmarkStart w:id="130" w:name="_Toc31273"/>
      <w:r>
        <w:rPr>
          <w:rFonts w:hint="eastAsia"/>
        </w:rPr>
        <w:t>智能电子秤</w:t>
      </w:r>
      <w:bookmarkEnd w:id="128"/>
      <w:bookmarkEnd w:id="129"/>
      <w:bookmarkEnd w:id="130"/>
    </w:p>
    <w:p w:rsidR="00E01481" w:rsidRDefault="00000000">
      <w:pPr>
        <w:pStyle w:val="afffffffff6"/>
        <w:ind w:left="0"/>
      </w:pPr>
      <w:r>
        <w:rPr>
          <w:rFonts w:hint="eastAsia"/>
        </w:rPr>
        <w:t>各连锁网点应配备智能电子秤。智能电子秤应有计量器具许可证标志和编号，并经检定合格投入使用。</w:t>
      </w:r>
    </w:p>
    <w:p w:rsidR="00E01481" w:rsidRDefault="00000000">
      <w:pPr>
        <w:pStyle w:val="afffffffff6"/>
        <w:ind w:left="0"/>
      </w:pPr>
      <w:r>
        <w:rPr>
          <w:rFonts w:hint="eastAsia"/>
        </w:rPr>
        <w:t>应能实现对称重信号数字化采集、传输、</w:t>
      </w:r>
      <w:bookmarkStart w:id="131" w:name="_Hlk103758667"/>
      <w:r>
        <w:rPr>
          <w:rFonts w:hint="eastAsia"/>
        </w:rPr>
        <w:t>存储、</w:t>
      </w:r>
      <w:bookmarkEnd w:id="131"/>
      <w:r>
        <w:rPr>
          <w:rFonts w:hint="eastAsia"/>
        </w:rPr>
        <w:t>追溯，可对接网点信息系统</w:t>
      </w:r>
      <w:bookmarkStart w:id="132" w:name="_Hlk103758631"/>
      <w:r>
        <w:rPr>
          <w:rFonts w:hint="eastAsia"/>
        </w:rPr>
        <w:t>、移动终端、云等互联网单元，</w:t>
      </w:r>
      <w:bookmarkEnd w:id="132"/>
      <w:r>
        <w:rPr>
          <w:rFonts w:hint="eastAsia"/>
        </w:rPr>
        <w:t>宜利用称重数据触发图像采集、工业控制、其他数据输入以及相关数据输出。</w:t>
      </w:r>
    </w:p>
    <w:p w:rsidR="00E01481" w:rsidRDefault="00000000">
      <w:pPr>
        <w:pStyle w:val="afff4"/>
        <w:spacing w:before="120" w:after="120"/>
      </w:pPr>
      <w:bookmarkStart w:id="133" w:name="_Toc102140202"/>
      <w:bookmarkStart w:id="134" w:name="_Toc2925"/>
      <w:bookmarkStart w:id="135" w:name="_Toc151457593"/>
      <w:r>
        <w:rPr>
          <w:rFonts w:hint="eastAsia"/>
        </w:rPr>
        <w:t>智能收银</w:t>
      </w:r>
      <w:bookmarkEnd w:id="133"/>
      <w:bookmarkEnd w:id="134"/>
      <w:bookmarkEnd w:id="135"/>
    </w:p>
    <w:p w:rsidR="00E01481" w:rsidRDefault="00000000">
      <w:pPr>
        <w:pStyle w:val="afffffffff6"/>
        <w:ind w:left="0"/>
      </w:pPr>
      <w:r>
        <w:rPr>
          <w:rFonts w:hint="eastAsia"/>
        </w:rPr>
        <w:t>网点应配备智能收银设备及相应的收银系统，主要包括：</w:t>
      </w:r>
    </w:p>
    <w:p w:rsidR="00E01481" w:rsidRDefault="00000000">
      <w:pPr>
        <w:pStyle w:val="afb"/>
        <w:numPr>
          <w:ilvl w:val="0"/>
          <w:numId w:val="37"/>
        </w:numPr>
      </w:pPr>
      <w:r>
        <w:rPr>
          <w:rFonts w:hint="eastAsia"/>
        </w:rPr>
        <w:t>扫码枪；</w:t>
      </w:r>
    </w:p>
    <w:p w:rsidR="00E01481" w:rsidRDefault="00000000">
      <w:pPr>
        <w:pStyle w:val="afb"/>
        <w:numPr>
          <w:ilvl w:val="0"/>
          <w:numId w:val="37"/>
        </w:numPr>
      </w:pPr>
      <w:r>
        <w:rPr>
          <w:rFonts w:hint="eastAsia"/>
        </w:rPr>
        <w:t>收款机；</w:t>
      </w:r>
    </w:p>
    <w:p w:rsidR="00E01481" w:rsidRDefault="00000000">
      <w:pPr>
        <w:pStyle w:val="afb"/>
        <w:numPr>
          <w:ilvl w:val="0"/>
          <w:numId w:val="37"/>
        </w:numPr>
      </w:pPr>
      <w:r>
        <w:t>小票打印机</w:t>
      </w:r>
      <w:r>
        <w:rPr>
          <w:rFonts w:hint="eastAsia"/>
        </w:rPr>
        <w:t>；</w:t>
      </w:r>
    </w:p>
    <w:p w:rsidR="00E01481" w:rsidRDefault="00000000">
      <w:pPr>
        <w:pStyle w:val="afb"/>
        <w:numPr>
          <w:ilvl w:val="0"/>
          <w:numId w:val="37"/>
        </w:numPr>
      </w:pPr>
      <w:r>
        <w:rPr>
          <w:rFonts w:hint="eastAsia"/>
        </w:rPr>
        <w:t>钱箱。</w:t>
      </w:r>
    </w:p>
    <w:p w:rsidR="00E01481" w:rsidRDefault="00000000">
      <w:pPr>
        <w:pStyle w:val="afffffffff6"/>
        <w:ind w:left="0"/>
      </w:pPr>
      <w:r>
        <w:rPr>
          <w:rFonts w:hint="eastAsia"/>
        </w:rPr>
        <w:t>收款机应符合SJ/T 11653的规定，具有记录交易、计算、显示、分类等基本功能，可对接</w:t>
      </w:r>
      <w:bookmarkStart w:id="136" w:name="_Hlk103758596"/>
      <w:r>
        <w:rPr>
          <w:rFonts w:hint="eastAsia"/>
        </w:rPr>
        <w:t>网点信息系统</w:t>
      </w:r>
      <w:bookmarkEnd w:id="136"/>
      <w:r>
        <w:rPr>
          <w:rFonts w:hint="eastAsia"/>
        </w:rPr>
        <w:t>、移动终端、云计算等互联网单元，实现交易数据的采集、存储、传输，以及其他相关数据的输入和输出。</w:t>
      </w:r>
    </w:p>
    <w:p w:rsidR="00E01481" w:rsidRDefault="00000000">
      <w:pPr>
        <w:pStyle w:val="afffffffff6"/>
        <w:ind w:left="0"/>
      </w:pPr>
      <w:r>
        <w:rPr>
          <w:rFonts w:hint="eastAsia"/>
          <w:shd w:val="clear" w:color="auto" w:fill="FFFFFF"/>
        </w:rPr>
        <w:t>收银系统宜支持</w:t>
      </w:r>
      <w:r>
        <w:rPr>
          <w:shd w:val="clear" w:color="auto" w:fill="FFFFFF"/>
        </w:rPr>
        <w:t>移动支付、现金支付、银行卡支付</w:t>
      </w:r>
      <w:r>
        <w:rPr>
          <w:rFonts w:hint="eastAsia"/>
          <w:shd w:val="clear" w:color="auto" w:fill="FFFFFF"/>
        </w:rPr>
        <w:t>、</w:t>
      </w:r>
      <w:r>
        <w:t>人脸识别支付</w:t>
      </w:r>
      <w:r>
        <w:rPr>
          <w:rFonts w:hint="eastAsia"/>
        </w:rPr>
        <w:t>等多种方式</w:t>
      </w:r>
      <w:r>
        <w:rPr>
          <w:shd w:val="clear" w:color="auto" w:fill="FFFFFF"/>
        </w:rPr>
        <w:t>。</w:t>
      </w:r>
    </w:p>
    <w:p w:rsidR="00E01481" w:rsidRDefault="00000000">
      <w:pPr>
        <w:pStyle w:val="afff4"/>
        <w:spacing w:before="120" w:after="120"/>
      </w:pPr>
      <w:bookmarkStart w:id="137" w:name="_Toc102140203"/>
      <w:bookmarkStart w:id="138" w:name="_Toc1227"/>
      <w:bookmarkStart w:id="139" w:name="_Toc151457594"/>
      <w:bookmarkStart w:id="140" w:name="_Hlk102123225"/>
      <w:r>
        <w:rPr>
          <w:rFonts w:hint="eastAsia"/>
        </w:rPr>
        <w:t>智能信息屏</w:t>
      </w:r>
      <w:bookmarkEnd w:id="137"/>
      <w:bookmarkEnd w:id="138"/>
      <w:bookmarkEnd w:id="139"/>
      <w:bookmarkEnd w:id="140"/>
    </w:p>
    <w:p w:rsidR="00E01481" w:rsidRDefault="00000000">
      <w:pPr>
        <w:pStyle w:val="afffffffff6"/>
        <w:ind w:left="0"/>
      </w:pPr>
      <w:r>
        <w:rPr>
          <w:rFonts w:hint="eastAsia"/>
        </w:rPr>
        <w:t>宜符合</w:t>
      </w:r>
      <w:r>
        <w:t>SJ/T 11141</w:t>
      </w:r>
      <w:r>
        <w:rPr>
          <w:rFonts w:hint="eastAsia"/>
        </w:rPr>
        <w:t>中第5章相关规定。</w:t>
      </w:r>
    </w:p>
    <w:p w:rsidR="00E01481" w:rsidRDefault="00000000">
      <w:pPr>
        <w:pStyle w:val="afffffffff6"/>
        <w:ind w:left="0"/>
      </w:pPr>
      <w:r>
        <w:rPr>
          <w:rFonts w:hint="eastAsia"/>
        </w:rPr>
        <w:t>宜具有信息展示、信息查询、在线采购等功能，宜提供语音交互功能。</w:t>
      </w:r>
    </w:p>
    <w:p w:rsidR="00E01481" w:rsidRDefault="00000000">
      <w:pPr>
        <w:pStyle w:val="afffffffff6"/>
        <w:ind w:left="0"/>
      </w:pPr>
      <w:r>
        <w:rPr>
          <w:rFonts w:hint="eastAsia"/>
        </w:rPr>
        <w:t>显示信息内容包括但不限于：</w:t>
      </w:r>
    </w:p>
    <w:p w:rsidR="00E01481" w:rsidRDefault="00000000">
      <w:pPr>
        <w:pStyle w:val="affffffffffff2"/>
        <w:numPr>
          <w:ilvl w:val="0"/>
          <w:numId w:val="38"/>
        </w:numPr>
        <w:ind w:left="839" w:hanging="419"/>
      </w:pPr>
      <w:r>
        <w:rPr>
          <w:rFonts w:hint="eastAsia"/>
        </w:rPr>
        <w:t>网点基本信息（网点营业执照等）；</w:t>
      </w:r>
    </w:p>
    <w:p w:rsidR="00E01481" w:rsidRDefault="00000000">
      <w:pPr>
        <w:pStyle w:val="affffffffffff2"/>
        <w:numPr>
          <w:ilvl w:val="0"/>
          <w:numId w:val="13"/>
        </w:numPr>
        <w:ind w:left="839" w:hanging="419"/>
      </w:pPr>
      <w:r>
        <w:rPr>
          <w:rFonts w:hint="eastAsia"/>
        </w:rPr>
        <w:t>商品信息</w:t>
      </w:r>
      <w:r>
        <w:t>及价格</w:t>
      </w:r>
      <w:r>
        <w:rPr>
          <w:rFonts w:hint="eastAsia"/>
        </w:rPr>
        <w:t>；</w:t>
      </w:r>
    </w:p>
    <w:p w:rsidR="00E01481" w:rsidRDefault="00000000">
      <w:pPr>
        <w:pStyle w:val="affffffffffff2"/>
        <w:numPr>
          <w:ilvl w:val="0"/>
          <w:numId w:val="13"/>
        </w:numPr>
        <w:ind w:left="839" w:hanging="419"/>
      </w:pPr>
      <w:r>
        <w:rPr>
          <w:rFonts w:hint="eastAsia"/>
        </w:rPr>
        <w:t>商品销售信息；</w:t>
      </w:r>
    </w:p>
    <w:p w:rsidR="00E01481" w:rsidRDefault="00000000">
      <w:pPr>
        <w:pStyle w:val="affffffffffff2"/>
        <w:numPr>
          <w:ilvl w:val="0"/>
          <w:numId w:val="13"/>
        </w:numPr>
        <w:ind w:left="839" w:hanging="419"/>
      </w:pPr>
      <w:r>
        <w:rPr>
          <w:rFonts w:hint="eastAsia"/>
        </w:rPr>
        <w:t>商品溯源查询；</w:t>
      </w:r>
    </w:p>
    <w:p w:rsidR="00E01481" w:rsidRDefault="00000000">
      <w:pPr>
        <w:pStyle w:val="affffffffffff2"/>
        <w:numPr>
          <w:ilvl w:val="0"/>
          <w:numId w:val="13"/>
        </w:numPr>
        <w:ind w:left="839" w:hanging="419"/>
      </w:pPr>
      <w:r>
        <w:rPr>
          <w:rFonts w:hAnsi="宋体" w:cs="宋体" w:hint="eastAsia"/>
          <w:szCs w:val="21"/>
        </w:rPr>
        <w:t>转载农作物病虫害预报信息；</w:t>
      </w:r>
    </w:p>
    <w:p w:rsidR="00E01481" w:rsidRDefault="00000000">
      <w:pPr>
        <w:pStyle w:val="affffffffffff2"/>
        <w:numPr>
          <w:ilvl w:val="0"/>
          <w:numId w:val="13"/>
        </w:numPr>
        <w:ind w:left="839" w:hanging="419"/>
      </w:pPr>
      <w:r>
        <w:rPr>
          <w:rFonts w:hint="eastAsia"/>
        </w:rPr>
        <w:t>国家或地方的农业政策。</w:t>
      </w:r>
    </w:p>
    <w:p w:rsidR="00E01481" w:rsidRDefault="00000000">
      <w:pPr>
        <w:pStyle w:val="afff4"/>
        <w:spacing w:before="120" w:after="120"/>
      </w:pPr>
      <w:bookmarkStart w:id="141" w:name="_Toc9312"/>
      <w:bookmarkStart w:id="142" w:name="_Toc102140204"/>
      <w:bookmarkStart w:id="143" w:name="_Toc151457595"/>
      <w:r>
        <w:t>其它设备</w:t>
      </w:r>
      <w:bookmarkEnd w:id="141"/>
      <w:bookmarkEnd w:id="142"/>
      <w:bookmarkEnd w:id="143"/>
    </w:p>
    <w:p w:rsidR="00E01481" w:rsidRDefault="00000000">
      <w:pPr>
        <w:pStyle w:val="afffffb"/>
        <w:ind w:firstLine="420"/>
      </w:pPr>
      <w:r>
        <w:rPr>
          <w:rFonts w:hint="eastAsia"/>
        </w:rPr>
        <w:t>各网点可</w:t>
      </w:r>
      <w:r>
        <w:t>根据业务需求及经营特点，增加</w:t>
      </w:r>
      <w:bookmarkStart w:id="144" w:name="_Hlk102120659"/>
      <w:r>
        <w:rPr>
          <w:rFonts w:hint="eastAsia"/>
        </w:rPr>
        <w:t>设备包括</w:t>
      </w:r>
      <w:r>
        <w:t>但不限于</w:t>
      </w:r>
      <w:bookmarkEnd w:id="144"/>
      <w:r>
        <w:rPr>
          <w:rFonts w:hint="eastAsia"/>
        </w:rPr>
        <w:t>：</w:t>
      </w:r>
    </w:p>
    <w:p w:rsidR="00E01481" w:rsidRDefault="00000000">
      <w:pPr>
        <w:pStyle w:val="afb"/>
        <w:numPr>
          <w:ilvl w:val="0"/>
          <w:numId w:val="39"/>
        </w:numPr>
      </w:pPr>
      <w:r>
        <w:rPr>
          <w:rFonts w:hint="eastAsia"/>
        </w:rPr>
        <w:t>智能货架；</w:t>
      </w:r>
    </w:p>
    <w:p w:rsidR="00E01481" w:rsidRDefault="00000000">
      <w:pPr>
        <w:pStyle w:val="afb"/>
        <w:numPr>
          <w:ilvl w:val="0"/>
          <w:numId w:val="39"/>
        </w:numPr>
      </w:pPr>
      <w:r>
        <w:rPr>
          <w:rFonts w:hint="eastAsia"/>
        </w:rPr>
        <w:t>自助收银设备；</w:t>
      </w:r>
    </w:p>
    <w:p w:rsidR="00E01481" w:rsidRDefault="00000000">
      <w:pPr>
        <w:pStyle w:val="afb"/>
        <w:numPr>
          <w:ilvl w:val="0"/>
          <w:numId w:val="39"/>
        </w:numPr>
      </w:pPr>
      <w:r>
        <w:rPr>
          <w:rFonts w:hint="eastAsia"/>
        </w:rPr>
        <w:t>自助销售机；</w:t>
      </w:r>
    </w:p>
    <w:p w:rsidR="00E01481" w:rsidRDefault="00000000">
      <w:pPr>
        <w:pStyle w:val="afb"/>
        <w:numPr>
          <w:ilvl w:val="0"/>
          <w:numId w:val="39"/>
        </w:numPr>
      </w:pPr>
      <w:r>
        <w:rPr>
          <w:rFonts w:hint="eastAsia"/>
        </w:rPr>
        <w:t>智能配肥机。</w:t>
      </w:r>
    </w:p>
    <w:p w:rsidR="00E01481" w:rsidRDefault="00000000">
      <w:pPr>
        <w:pStyle w:val="afff3"/>
        <w:spacing w:before="120" w:after="120"/>
      </w:pPr>
      <w:bookmarkStart w:id="145" w:name="_Toc102140205"/>
      <w:bookmarkStart w:id="146" w:name="_Toc151457596"/>
      <w:bookmarkStart w:id="147" w:name="_Toc10026"/>
      <w:bookmarkStart w:id="148" w:name="_Toc10501"/>
      <w:bookmarkStart w:id="149" w:name="_Toc214263495"/>
      <w:r>
        <w:rPr>
          <w:rFonts w:hint="eastAsia"/>
        </w:rPr>
        <w:t>应用层</w:t>
      </w:r>
      <w:bookmarkEnd w:id="145"/>
      <w:bookmarkEnd w:id="146"/>
      <w:bookmarkEnd w:id="147"/>
      <w:bookmarkEnd w:id="148"/>
      <w:bookmarkEnd w:id="149"/>
    </w:p>
    <w:p w:rsidR="00E01481" w:rsidRDefault="00000000">
      <w:pPr>
        <w:pStyle w:val="afffffb"/>
        <w:ind w:firstLine="420"/>
      </w:pPr>
      <w:r>
        <w:rPr>
          <w:rFonts w:hint="eastAsia"/>
        </w:rPr>
        <w:t>利用</w:t>
      </w:r>
      <w:r>
        <w:t>大数据、云计算、人工智能等技术</w:t>
      </w:r>
      <w:r>
        <w:rPr>
          <w:rFonts w:hint="eastAsia"/>
        </w:rPr>
        <w:t>，通过网点信息系统及其子系统可实现的功能包括</w:t>
      </w:r>
      <w:r>
        <w:t>但不限于</w:t>
      </w:r>
      <w:r>
        <w:rPr>
          <w:rFonts w:hint="eastAsia"/>
        </w:rPr>
        <w:t>：</w:t>
      </w:r>
    </w:p>
    <w:p w:rsidR="00E01481" w:rsidRDefault="00000000">
      <w:pPr>
        <w:pStyle w:val="afb"/>
        <w:numPr>
          <w:ilvl w:val="0"/>
          <w:numId w:val="40"/>
        </w:numPr>
      </w:pPr>
      <w:r>
        <w:rPr>
          <w:rFonts w:hint="eastAsia"/>
        </w:rPr>
        <w:t>商品管理应用：实现商品企划、需求预测、品类搭配、订货铺货以及补货、调货、退货、出入库、库存商品状态等管理应用；</w:t>
      </w:r>
    </w:p>
    <w:p w:rsidR="00E01481" w:rsidRDefault="00000000">
      <w:pPr>
        <w:pStyle w:val="afb"/>
      </w:pPr>
      <w:r>
        <w:rPr>
          <w:rFonts w:hint="eastAsia"/>
        </w:rPr>
        <w:t>商品营销应用：实现农资商品宣传、促销、推送，以及商品订单、配送、售后服务、顾客管理等应用；</w:t>
      </w:r>
    </w:p>
    <w:p w:rsidR="00E01481" w:rsidRDefault="00000000">
      <w:pPr>
        <w:pStyle w:val="afb"/>
      </w:pPr>
      <w:r>
        <w:rPr>
          <w:rFonts w:hint="eastAsia"/>
        </w:rPr>
        <w:t>电子商务应用：实现农资商品的线上挑选、购买、支付，线下提取或配送；</w:t>
      </w:r>
    </w:p>
    <w:p w:rsidR="00E01481" w:rsidRDefault="00000000">
      <w:pPr>
        <w:pStyle w:val="afb"/>
      </w:pPr>
      <w:r>
        <w:rPr>
          <w:rFonts w:hint="eastAsia"/>
        </w:rPr>
        <w:lastRenderedPageBreak/>
        <w:t>农技服务应用：实现线上病虫害防治、农资供应、测土配方施肥、农机作业、统防统治、收储加工等咨询、技术指导、预约、下单，配合线下提供农技服务；</w:t>
      </w:r>
    </w:p>
    <w:p w:rsidR="00E01481" w:rsidRDefault="00000000">
      <w:pPr>
        <w:pStyle w:val="afb"/>
      </w:pPr>
      <w:r>
        <w:rPr>
          <w:rFonts w:hint="eastAsia"/>
        </w:rPr>
        <w:t>智慧支付应用：实现移动支付；</w:t>
      </w:r>
    </w:p>
    <w:p w:rsidR="00E01481" w:rsidRDefault="00000000">
      <w:pPr>
        <w:pStyle w:val="afb"/>
      </w:pPr>
      <w:r>
        <w:rPr>
          <w:rFonts w:hint="eastAsia"/>
        </w:rPr>
        <w:t>信息服务应用：实现网点信息、农资信息、农业政策、农业技术等信息的发布、推送、更新、查询等服务。</w:t>
      </w:r>
    </w:p>
    <w:p w:rsidR="00E01481" w:rsidRDefault="00000000">
      <w:pPr>
        <w:pStyle w:val="afff2"/>
        <w:spacing w:before="240" w:after="240"/>
      </w:pPr>
      <w:bookmarkStart w:id="150" w:name="_Toc102140206"/>
      <w:bookmarkStart w:id="151" w:name="_Toc25944"/>
      <w:bookmarkStart w:id="152" w:name="_Toc7579"/>
      <w:bookmarkStart w:id="153" w:name="_Toc151457597"/>
      <w:bookmarkStart w:id="154" w:name="_Toc214263496"/>
      <w:r>
        <w:rPr>
          <w:rFonts w:hint="eastAsia"/>
        </w:rPr>
        <w:t>网点管理</w:t>
      </w:r>
      <w:bookmarkEnd w:id="150"/>
      <w:bookmarkEnd w:id="151"/>
      <w:bookmarkEnd w:id="152"/>
      <w:bookmarkEnd w:id="153"/>
      <w:bookmarkEnd w:id="154"/>
    </w:p>
    <w:p w:rsidR="00E01481" w:rsidRDefault="00000000">
      <w:pPr>
        <w:pStyle w:val="afff3"/>
        <w:spacing w:before="120" w:after="120"/>
      </w:pPr>
      <w:bookmarkStart w:id="155" w:name="_Toc6507"/>
      <w:bookmarkStart w:id="156" w:name="_Toc151457598"/>
      <w:bookmarkStart w:id="157" w:name="_Toc29239"/>
      <w:bookmarkStart w:id="158" w:name="_Toc102140207"/>
      <w:bookmarkStart w:id="159" w:name="_Toc214263497"/>
      <w:r>
        <w:rPr>
          <w:rFonts w:hint="eastAsia"/>
        </w:rPr>
        <w:t>一般要求</w:t>
      </w:r>
      <w:bookmarkEnd w:id="155"/>
      <w:bookmarkEnd w:id="156"/>
      <w:bookmarkEnd w:id="157"/>
      <w:bookmarkEnd w:id="158"/>
      <w:bookmarkEnd w:id="159"/>
    </w:p>
    <w:p w:rsidR="00E01481" w:rsidRDefault="00000000">
      <w:pPr>
        <w:pStyle w:val="afffffffff7"/>
      </w:pPr>
      <w:r>
        <w:rPr>
          <w:rFonts w:hint="eastAsia"/>
        </w:rPr>
        <w:t>宜定期对网点智能设施设备进行维护和保养，确保其持续正常运行。</w:t>
      </w:r>
    </w:p>
    <w:p w:rsidR="00E01481" w:rsidRDefault="00000000">
      <w:pPr>
        <w:pStyle w:val="afffffffff7"/>
      </w:pPr>
      <w:r>
        <w:rPr>
          <w:rFonts w:hint="eastAsia"/>
        </w:rPr>
        <w:t>应定期对智能系统进行检查，及时安装安全补丁。</w:t>
      </w:r>
    </w:p>
    <w:p w:rsidR="00E01481" w:rsidRDefault="00000000">
      <w:pPr>
        <w:pStyle w:val="afffffffff7"/>
      </w:pPr>
      <w:r>
        <w:rPr>
          <w:rFonts w:hint="eastAsia"/>
        </w:rPr>
        <w:t>宜通过智慧农资平台对网点的存货、销售、补货、售后服务等进行统筹管理。</w:t>
      </w:r>
    </w:p>
    <w:p w:rsidR="00E01481" w:rsidRDefault="00000000">
      <w:pPr>
        <w:pStyle w:val="afffffffff7"/>
      </w:pPr>
      <w:r>
        <w:rPr>
          <w:rFonts w:hint="eastAsia"/>
        </w:rPr>
        <w:t>宜建立网点检查和考评制度，定期对网点的运营、服务、销售、形象等进行检查和考评，并指导网点持续改进。</w:t>
      </w:r>
    </w:p>
    <w:p w:rsidR="00E01481" w:rsidRDefault="00000000">
      <w:pPr>
        <w:pStyle w:val="afffffffff7"/>
      </w:pPr>
      <w:r>
        <w:rPr>
          <w:rFonts w:hint="eastAsia"/>
        </w:rPr>
        <w:t>宜确保网点经营场地环境干净、整洁，商品分类摆放，堆码整齐。</w:t>
      </w:r>
    </w:p>
    <w:p w:rsidR="00E01481" w:rsidRDefault="00000000">
      <w:pPr>
        <w:pStyle w:val="afffffffff7"/>
      </w:pPr>
      <w:r>
        <w:rPr>
          <w:rFonts w:hint="eastAsia"/>
        </w:rPr>
        <w:t>宜建立网点信息安全保障体系，确保智能系统的物理安全、通信安全、网络安全、主机安全、应用安全和数据安全。</w:t>
      </w:r>
    </w:p>
    <w:p w:rsidR="00E01481" w:rsidRDefault="00000000">
      <w:pPr>
        <w:pStyle w:val="afffffffff7"/>
      </w:pPr>
      <w:r>
        <w:rPr>
          <w:rFonts w:hint="eastAsia"/>
        </w:rPr>
        <w:t>宜建立数据</w:t>
      </w:r>
      <w:bookmarkStart w:id="160" w:name="_Hlk111054847"/>
      <w:r>
        <w:rPr>
          <w:rFonts w:hint="eastAsia"/>
        </w:rPr>
        <w:t>分类分级</w:t>
      </w:r>
      <w:bookmarkEnd w:id="160"/>
      <w:r>
        <w:rPr>
          <w:rFonts w:hint="eastAsia"/>
        </w:rPr>
        <w:t>保护制度，实施网点数据的分级管理和和本地备份存储。</w:t>
      </w:r>
    </w:p>
    <w:p w:rsidR="00E01481" w:rsidRDefault="00000000">
      <w:pPr>
        <w:pStyle w:val="afff3"/>
        <w:spacing w:before="120" w:after="120"/>
      </w:pPr>
      <w:bookmarkStart w:id="161" w:name="_Toc28619"/>
      <w:bookmarkStart w:id="162" w:name="_Toc28537"/>
      <w:bookmarkStart w:id="163" w:name="_Toc102140208"/>
      <w:bookmarkStart w:id="164" w:name="_Toc151457599"/>
      <w:bookmarkStart w:id="165" w:name="_Toc214263498"/>
      <w:r>
        <w:rPr>
          <w:rFonts w:hint="eastAsia"/>
        </w:rPr>
        <w:t>人员管理</w:t>
      </w:r>
      <w:bookmarkEnd w:id="161"/>
      <w:bookmarkEnd w:id="162"/>
      <w:bookmarkEnd w:id="163"/>
      <w:bookmarkEnd w:id="164"/>
      <w:bookmarkEnd w:id="165"/>
    </w:p>
    <w:p w:rsidR="00E01481" w:rsidRDefault="00000000">
      <w:pPr>
        <w:pStyle w:val="afffffffff7"/>
      </w:pPr>
      <w:r>
        <w:rPr>
          <w:rFonts w:hint="eastAsia"/>
        </w:rPr>
        <w:t>应至少配备</w:t>
      </w:r>
      <w:r>
        <w:t>1</w:t>
      </w:r>
      <w:r>
        <w:rPr>
          <w:rFonts w:hint="eastAsia"/>
        </w:rPr>
        <w:t>名工作人员，具备农资专业知识、计算机基本操作能力，掌握互联网及智能服务平台操作技能。</w:t>
      </w:r>
    </w:p>
    <w:p w:rsidR="00E01481" w:rsidRDefault="00000000">
      <w:pPr>
        <w:pStyle w:val="afffffffff7"/>
      </w:pPr>
      <w:r>
        <w:rPr>
          <w:rFonts w:hint="eastAsia"/>
        </w:rPr>
        <w:t>宜定期对网点工作人员进行专业知识、业务技能、安全管理、信息管理等培训。</w:t>
      </w:r>
    </w:p>
    <w:p w:rsidR="00E01481" w:rsidRDefault="00000000">
      <w:pPr>
        <w:pStyle w:val="afffffffff7"/>
      </w:pPr>
      <w:r>
        <w:rPr>
          <w:rFonts w:hint="eastAsia"/>
        </w:rPr>
        <w:t>宜定期对工作人员进行综合考评。</w:t>
      </w:r>
    </w:p>
    <w:p w:rsidR="00E01481" w:rsidRDefault="00000000">
      <w:pPr>
        <w:pStyle w:val="afff3"/>
        <w:spacing w:before="120" w:after="120"/>
      </w:pPr>
      <w:bookmarkStart w:id="166" w:name="_Toc6543"/>
      <w:bookmarkStart w:id="167" w:name="_Toc4071"/>
      <w:bookmarkStart w:id="168" w:name="_Toc102140209"/>
      <w:bookmarkStart w:id="169" w:name="_Toc151457600"/>
      <w:bookmarkStart w:id="170" w:name="_Toc214263499"/>
      <w:r>
        <w:rPr>
          <w:rFonts w:hint="eastAsia"/>
        </w:rPr>
        <w:t>商品管理</w:t>
      </w:r>
      <w:bookmarkEnd w:id="166"/>
      <w:bookmarkEnd w:id="167"/>
      <w:bookmarkEnd w:id="168"/>
      <w:bookmarkEnd w:id="169"/>
      <w:bookmarkEnd w:id="170"/>
    </w:p>
    <w:p w:rsidR="00E01481" w:rsidRDefault="00000000">
      <w:pPr>
        <w:pStyle w:val="afffffffff7"/>
      </w:pPr>
      <w:r>
        <w:rPr>
          <w:rFonts w:hint="eastAsia"/>
        </w:rPr>
        <w:t>进货时，宜按GB/T 45620相关要求对商品进行统一编码，同时验证并记录商品的名称、规格、数量、外观、合格证明材料等信息，将编码及上述全部信息统一录入系统，以支持电子化销售。宜按照农资种类及批次进行分类储存。</w:t>
      </w:r>
    </w:p>
    <w:p w:rsidR="00E01481" w:rsidRDefault="00000000">
      <w:pPr>
        <w:pStyle w:val="afffffffff7"/>
      </w:pPr>
      <w:r>
        <w:rPr>
          <w:rFonts w:hint="eastAsia"/>
        </w:rPr>
        <w:t>宜定期对库存商品进行盘点，检查和记录商品的数量、状态等，并与系统中记录数据进行比对和核实。对发现的</w:t>
      </w:r>
      <w:r>
        <w:rPr>
          <w:rFonts w:hAnsi="宋体" w:cs="宋体" w:hint="eastAsia"/>
          <w:szCs w:val="21"/>
        </w:rPr>
        <w:t>临期商品、残损商品应立即下架并分区域封存，形成清单并上报总部。</w:t>
      </w:r>
    </w:p>
    <w:p w:rsidR="00E01481" w:rsidRDefault="00000000">
      <w:pPr>
        <w:pStyle w:val="afffffffff7"/>
      </w:pPr>
      <w:r>
        <w:rPr>
          <w:rFonts w:hint="eastAsia"/>
        </w:rPr>
        <w:t>采购和销售的农资商品应符合国家法律、法规要求。</w:t>
      </w:r>
    </w:p>
    <w:p w:rsidR="00E01481" w:rsidRDefault="00000000">
      <w:pPr>
        <w:pStyle w:val="afffffffff7"/>
        <w:rPr>
          <w:b/>
          <w:bCs/>
        </w:rPr>
      </w:pPr>
      <w:r>
        <w:rPr>
          <w:rFonts w:hint="eastAsia"/>
        </w:rPr>
        <w:t>应基于商品信息等数据，按照GH/T 1225的要求，为网点销售商品提供追溯服务。</w:t>
      </w:r>
    </w:p>
    <w:p w:rsidR="00E01481" w:rsidRDefault="00000000">
      <w:pPr>
        <w:pStyle w:val="afff3"/>
        <w:spacing w:before="120" w:after="120"/>
      </w:pPr>
      <w:bookmarkStart w:id="171" w:name="_Toc102140210"/>
      <w:bookmarkStart w:id="172" w:name="_Toc18313"/>
      <w:bookmarkStart w:id="173" w:name="_Toc151457601"/>
      <w:bookmarkStart w:id="174" w:name="_Toc2477"/>
      <w:bookmarkStart w:id="175" w:name="_Toc214263500"/>
      <w:r>
        <w:rPr>
          <w:rFonts w:hint="eastAsia"/>
        </w:rPr>
        <w:t>数据管理</w:t>
      </w:r>
      <w:bookmarkEnd w:id="171"/>
      <w:bookmarkEnd w:id="172"/>
      <w:bookmarkEnd w:id="173"/>
      <w:bookmarkEnd w:id="174"/>
      <w:bookmarkEnd w:id="175"/>
    </w:p>
    <w:p w:rsidR="00E01481" w:rsidRDefault="00000000">
      <w:pPr>
        <w:pStyle w:val="afffffffff7"/>
      </w:pPr>
      <w:r>
        <w:rPr>
          <w:rFonts w:hint="eastAsia"/>
        </w:rPr>
        <w:t>可通过智能感知设备、信息系统、人工输入等途径采集网点经营和管理过程中产生的数据，以支持网点的智慧化管理和运营。</w:t>
      </w:r>
    </w:p>
    <w:p w:rsidR="00E01481" w:rsidRDefault="00000000">
      <w:pPr>
        <w:pStyle w:val="afffffffff7"/>
      </w:pPr>
      <w:r>
        <w:rPr>
          <w:rFonts w:hint="eastAsia"/>
        </w:rPr>
        <w:t>宜建立数据安全管理制度，对数据的采集、传输、存储、处理及使用、交换与共享和销毁进行全程监测，确保数据生命周期行为可管、可控、可查询和可追溯。</w:t>
      </w:r>
    </w:p>
    <w:p w:rsidR="00E01481" w:rsidRDefault="00000000">
      <w:pPr>
        <w:pStyle w:val="afffffffff7"/>
      </w:pPr>
      <w:r>
        <w:rPr>
          <w:rFonts w:hint="eastAsia"/>
        </w:rPr>
        <w:t>应建立数据容灾备份策略，确定需备份的数据内容、备份时间及备份方式，以实现数据的合理备份和安全恢复。</w:t>
      </w:r>
    </w:p>
    <w:p w:rsidR="00E01481" w:rsidRDefault="00000000">
      <w:pPr>
        <w:pStyle w:val="afffffffff7"/>
      </w:pPr>
      <w:r>
        <w:rPr>
          <w:rFonts w:hint="eastAsia"/>
        </w:rPr>
        <w:t>应设置数据访问、数据接入和数据使用的权限，确保数据在授权范围内访问、接入和使用。</w:t>
      </w:r>
    </w:p>
    <w:p w:rsidR="00E01481" w:rsidRDefault="00000000">
      <w:pPr>
        <w:pStyle w:val="afff3"/>
        <w:spacing w:before="120" w:after="120"/>
      </w:pPr>
      <w:bookmarkStart w:id="176" w:name="_Toc24602"/>
      <w:bookmarkStart w:id="177" w:name="_Toc102140211"/>
      <w:bookmarkStart w:id="178" w:name="_Toc26108"/>
      <w:bookmarkStart w:id="179" w:name="_Toc151457602"/>
      <w:bookmarkStart w:id="180" w:name="_Toc214263501"/>
      <w:r>
        <w:rPr>
          <w:rFonts w:hint="eastAsia"/>
        </w:rPr>
        <w:t>智慧化管理</w:t>
      </w:r>
      <w:bookmarkEnd w:id="176"/>
      <w:bookmarkEnd w:id="177"/>
      <w:bookmarkEnd w:id="178"/>
      <w:bookmarkEnd w:id="179"/>
      <w:bookmarkEnd w:id="180"/>
    </w:p>
    <w:p w:rsidR="00E01481" w:rsidRDefault="00000000">
      <w:pPr>
        <w:pStyle w:val="afff4"/>
        <w:spacing w:before="120" w:after="120"/>
      </w:pPr>
      <w:bookmarkStart w:id="181" w:name="_Toc21192"/>
      <w:bookmarkStart w:id="182" w:name="_Toc102140212"/>
      <w:bookmarkStart w:id="183" w:name="_Toc151457603"/>
      <w:r>
        <w:rPr>
          <w:rFonts w:hint="eastAsia"/>
        </w:rPr>
        <w:t>农资销售管理</w:t>
      </w:r>
      <w:bookmarkEnd w:id="181"/>
      <w:bookmarkEnd w:id="182"/>
      <w:r>
        <w:rPr>
          <w:rFonts w:hint="eastAsia"/>
        </w:rPr>
        <w:t>要求</w:t>
      </w:r>
      <w:bookmarkEnd w:id="183"/>
    </w:p>
    <w:p w:rsidR="00E01481" w:rsidRDefault="00000000">
      <w:pPr>
        <w:pStyle w:val="afffffb"/>
        <w:ind w:firstLine="420"/>
      </w:pPr>
      <w:r>
        <w:rPr>
          <w:rFonts w:hint="eastAsia"/>
        </w:rPr>
        <w:t>建立线上线下相结合的智慧农资销售体系，用户可通过线上销售平台浏览下单并在线完成支付，也可在门店现场体验产品，并依托门店的终端设备下单、结算。用户采购的农资商品由平台进行统一调度配送。门店同时提供农技在线服务，可指导农户安全、正确地使用农资商品。</w:t>
      </w:r>
    </w:p>
    <w:p w:rsidR="00E01481" w:rsidRDefault="00000000">
      <w:pPr>
        <w:pStyle w:val="afff4"/>
        <w:spacing w:before="120" w:after="120"/>
      </w:pPr>
      <w:bookmarkStart w:id="184" w:name="_Toc151457604"/>
      <w:r>
        <w:rPr>
          <w:rFonts w:hint="eastAsia"/>
        </w:rPr>
        <w:t>农资配送管理</w:t>
      </w:r>
      <w:bookmarkEnd w:id="184"/>
    </w:p>
    <w:p w:rsidR="00E01481" w:rsidRDefault="00000000">
      <w:pPr>
        <w:pStyle w:val="afffffb"/>
        <w:ind w:firstLine="420"/>
      </w:pPr>
      <w:r>
        <w:rPr>
          <w:rFonts w:hint="eastAsia"/>
        </w:rPr>
        <w:lastRenderedPageBreak/>
        <w:t>农资配送车宜加装GPS、4G/5G通讯设施等设备，满足实时监控和调度需求,建立智能配送平台,构建以区域配送站为依托，以终端门店为支撑的配送网络。销售农资由平台调度车辆统一配送。</w:t>
      </w:r>
    </w:p>
    <w:p w:rsidR="00E01481" w:rsidRDefault="00000000">
      <w:pPr>
        <w:pStyle w:val="afff4"/>
        <w:spacing w:before="120" w:after="120"/>
      </w:pPr>
      <w:r>
        <w:rPr>
          <w:rFonts w:hint="eastAsia"/>
        </w:rPr>
        <w:t>农资追溯管理</w:t>
      </w:r>
    </w:p>
    <w:p w:rsidR="00E01481" w:rsidRDefault="00000000">
      <w:pPr>
        <w:pStyle w:val="afffffb"/>
        <w:ind w:firstLine="420"/>
      </w:pPr>
      <w:r>
        <w:rPr>
          <w:rFonts w:hint="eastAsia"/>
        </w:rPr>
        <w:t>宜对每件农资商品赋予唯一二维码，编码结构、数据格式及应用规则宜符合GB/T 45620相关要求。赋码的农资商品可通过扫码二维码方式实时采集并记录产品基础信息、采购交易信息、销售流通信息等关键数据，相关信息可通过中国农资质量安全追溯平台进行查验。</w:t>
      </w:r>
    </w:p>
    <w:p w:rsidR="00E01481" w:rsidRDefault="00000000">
      <w:pPr>
        <w:pStyle w:val="afff4"/>
        <w:spacing w:before="120" w:after="120"/>
      </w:pPr>
      <w:bookmarkStart w:id="185" w:name="_Toc151457605"/>
      <w:r>
        <w:rPr>
          <w:rFonts w:hint="eastAsia"/>
        </w:rPr>
        <w:t>测土配方施肥管理</w:t>
      </w:r>
      <w:bookmarkEnd w:id="185"/>
    </w:p>
    <w:p w:rsidR="00E01481" w:rsidRDefault="00000000">
      <w:pPr>
        <w:pStyle w:val="afffffb"/>
        <w:ind w:firstLine="420"/>
      </w:pPr>
      <w:r>
        <w:rPr>
          <w:rFonts w:hint="eastAsia"/>
        </w:rPr>
        <w:t>建立测土大数据平台，包括种植户个人信息、田块基本信息、测土信息、种植信息历史数据及种植效果反馈等。农户可通过手机APP实现测土预约、配方推荐、在线下单、订单状态查询等功能。</w:t>
      </w:r>
    </w:p>
    <w:p w:rsidR="00E01481" w:rsidRDefault="00000000">
      <w:pPr>
        <w:pStyle w:val="afff4"/>
        <w:spacing w:before="120" w:after="120"/>
      </w:pPr>
      <w:bookmarkStart w:id="186" w:name="_Toc151457606"/>
      <w:r>
        <w:rPr>
          <w:rFonts w:hint="eastAsia"/>
        </w:rPr>
        <w:t>飞防服务管理</w:t>
      </w:r>
      <w:bookmarkEnd w:id="186"/>
    </w:p>
    <w:p w:rsidR="00E01481" w:rsidRDefault="00000000">
      <w:pPr>
        <w:pStyle w:val="afffffb"/>
        <w:ind w:firstLine="420"/>
      </w:pPr>
      <w:r>
        <w:rPr>
          <w:rFonts w:hint="eastAsia"/>
        </w:rPr>
        <w:t>通过大数据分析，完成田间实时监测、病虫害自动化监测预警、小气候信息采集等工作，制定飞防作业方案，调配无人机完成植保工作并对工作流程进行全程监管。</w:t>
      </w:r>
    </w:p>
    <w:p w:rsidR="00E01481" w:rsidRDefault="00000000">
      <w:pPr>
        <w:pStyle w:val="afff4"/>
        <w:spacing w:before="120" w:after="120"/>
      </w:pPr>
      <w:bookmarkStart w:id="187" w:name="_Toc151457607"/>
      <w:r>
        <w:rPr>
          <w:rFonts w:hint="eastAsia"/>
        </w:rPr>
        <w:t>农机服务管理</w:t>
      </w:r>
      <w:bookmarkEnd w:id="187"/>
    </w:p>
    <w:p w:rsidR="00E01481" w:rsidRDefault="00000000">
      <w:pPr>
        <w:pStyle w:val="afffffb"/>
        <w:ind w:firstLine="420"/>
      </w:pPr>
      <w:r>
        <w:rPr>
          <w:rFonts w:hint="eastAsia"/>
        </w:rPr>
        <w:t>构建基于GIS的区域农机作业调度平台，实现区域农机资源共享。农户可通过网上提交作业的区域面积、数量、位置等信息，平台统一调配农机资源，并指派合适网点开展服务并上传服务结果记录。</w:t>
      </w:r>
    </w:p>
    <w:p w:rsidR="00E01481" w:rsidRDefault="00E01481">
      <w:pPr>
        <w:pStyle w:val="afffffffff6"/>
        <w:numPr>
          <w:ilvl w:val="4"/>
          <w:numId w:val="0"/>
        </w:numPr>
      </w:pPr>
    </w:p>
    <w:p w:rsidR="00E01481" w:rsidRDefault="00E01481">
      <w:pPr>
        <w:pStyle w:val="afffffffff6"/>
        <w:numPr>
          <w:ilvl w:val="4"/>
          <w:numId w:val="0"/>
        </w:numPr>
        <w:sectPr w:rsidR="00E01481">
          <w:pgSz w:w="11906" w:h="16838"/>
          <w:pgMar w:top="1928" w:right="1134" w:bottom="1134" w:left="1134" w:header="1418" w:footer="1134" w:gutter="284"/>
          <w:pgNumType w:start="1"/>
          <w:cols w:space="425"/>
          <w:formProt w:val="0"/>
          <w:docGrid w:linePitch="312"/>
        </w:sectPr>
      </w:pPr>
      <w:bookmarkStart w:id="188" w:name="BookMark6"/>
      <w:bookmarkEnd w:id="29"/>
    </w:p>
    <w:p w:rsidR="00E01481" w:rsidRDefault="00000000">
      <w:pPr>
        <w:pStyle w:val="affffff2"/>
        <w:spacing w:after="120"/>
      </w:pPr>
      <w:bookmarkStart w:id="189" w:name="_Toc214263502"/>
      <w:r>
        <w:rPr>
          <w:rFonts w:hint="eastAsia"/>
          <w:spacing w:val="105"/>
        </w:rPr>
        <w:lastRenderedPageBreak/>
        <w:t>参考文</w:t>
      </w:r>
      <w:r>
        <w:rPr>
          <w:rFonts w:hint="eastAsia"/>
        </w:rPr>
        <w:t>献</w:t>
      </w:r>
      <w:bookmarkEnd w:id="189"/>
    </w:p>
    <w:p w:rsidR="00E01481" w:rsidRDefault="00000000">
      <w:pPr>
        <w:pStyle w:val="afffffb"/>
        <w:ind w:firstLine="420"/>
      </w:pPr>
      <w:r>
        <w:t xml:space="preserve">[1]  </w:t>
      </w:r>
      <w:r>
        <w:rPr>
          <w:rFonts w:hint="eastAsia"/>
        </w:rPr>
        <w:t>GB/T 28181</w:t>
      </w:r>
      <w:r>
        <w:t xml:space="preserve">  </w:t>
      </w:r>
      <w:r>
        <w:rPr>
          <w:rFonts w:hint="eastAsia"/>
        </w:rPr>
        <w:t>安全防范视频监控联网系统信息传输、交换、控制技术要求</w:t>
      </w:r>
    </w:p>
    <w:p w:rsidR="00E01481" w:rsidRDefault="00000000">
      <w:pPr>
        <w:pStyle w:val="afffffb"/>
        <w:ind w:firstLine="420"/>
      </w:pPr>
      <w:r>
        <w:t xml:space="preserve">[2]  </w:t>
      </w:r>
      <w:r>
        <w:rPr>
          <w:rFonts w:hint="eastAsia"/>
        </w:rPr>
        <w:t>GB/T 33044  农业生产资料连锁经营网络规范</w:t>
      </w:r>
    </w:p>
    <w:p w:rsidR="00E01481" w:rsidRDefault="00000000">
      <w:pPr>
        <w:pStyle w:val="afffffb"/>
        <w:ind w:firstLine="420"/>
      </w:pPr>
      <w:r>
        <w:t>[3]  GB/T 37675</w:t>
      </w:r>
      <w:r>
        <w:rPr>
          <w:rFonts w:hint="eastAsia"/>
        </w:rPr>
        <w:t xml:space="preserve">  农业生产资料供应服务 农资电子商务交易服务规范</w:t>
      </w:r>
    </w:p>
    <w:p w:rsidR="00E01481" w:rsidRDefault="00000000">
      <w:pPr>
        <w:pStyle w:val="afffffb"/>
        <w:ind w:firstLine="420"/>
      </w:pPr>
      <w:r>
        <w:t xml:space="preserve">[4]  </w:t>
      </w:r>
      <w:r>
        <w:rPr>
          <w:rFonts w:hint="eastAsia"/>
        </w:rPr>
        <w:t>GB 50034  建筑照明设计标准</w:t>
      </w:r>
    </w:p>
    <w:p w:rsidR="00E01481" w:rsidRDefault="00000000">
      <w:pPr>
        <w:pStyle w:val="afffffb"/>
        <w:ind w:firstLine="420"/>
      </w:pPr>
      <w:r>
        <w:t xml:space="preserve">[5]  </w:t>
      </w:r>
      <w:r>
        <w:rPr>
          <w:rFonts w:hint="eastAsia"/>
        </w:rPr>
        <w:t>GB 55022  既有建筑维护与改造通用规范</w:t>
      </w:r>
    </w:p>
    <w:p w:rsidR="00E01481" w:rsidRDefault="00000000">
      <w:pPr>
        <w:pStyle w:val="afffffb"/>
        <w:ind w:firstLine="420"/>
      </w:pPr>
      <w:r>
        <w:t xml:space="preserve">[6]  </w:t>
      </w:r>
      <w:r>
        <w:rPr>
          <w:rFonts w:hint="eastAsia"/>
        </w:rPr>
        <w:t>GA/T 367  视频安防监控系统技术要求</w:t>
      </w:r>
    </w:p>
    <w:p w:rsidR="00E01481" w:rsidRDefault="00000000">
      <w:pPr>
        <w:pStyle w:val="afffffb"/>
        <w:ind w:firstLine="420"/>
      </w:pPr>
      <w:r>
        <w:t xml:space="preserve">[7]  </w:t>
      </w:r>
      <w:hyperlink r:id="rId19" w:tgtFrame="http://std.samr.gov.cn/search/_blank" w:history="1">
        <w:r>
          <w:rPr>
            <w:rFonts w:hint="eastAsia"/>
          </w:rPr>
          <w:t>GH/T 1225</w:t>
        </w:r>
        <w:r>
          <w:t xml:space="preserve">  </w:t>
        </w:r>
        <w:r>
          <w:rPr>
            <w:rFonts w:hint="eastAsia"/>
          </w:rPr>
          <w:t>农资质量追溯体系建设规范</w:t>
        </w:r>
      </w:hyperlink>
    </w:p>
    <w:p w:rsidR="00E01481" w:rsidRDefault="00000000">
      <w:pPr>
        <w:pStyle w:val="afffffb"/>
        <w:ind w:firstLine="420"/>
      </w:pPr>
      <w:r>
        <w:t xml:space="preserve">[8]  </w:t>
      </w:r>
      <w:r>
        <w:rPr>
          <w:rFonts w:hint="eastAsia"/>
        </w:rPr>
        <w:t>SB/T 11124</w:t>
      </w:r>
      <w:r>
        <w:t xml:space="preserve">  </w:t>
      </w:r>
      <w:r>
        <w:rPr>
          <w:rFonts w:hint="eastAsia"/>
        </w:rPr>
        <w:t>肉类蔬菜流通追溯零售电子秤通用规范</w:t>
      </w:r>
    </w:p>
    <w:p w:rsidR="00E01481" w:rsidRDefault="00000000">
      <w:pPr>
        <w:pStyle w:val="afffffb"/>
        <w:ind w:firstLine="420"/>
      </w:pPr>
      <w:r>
        <w:t xml:space="preserve">[9]  </w:t>
      </w:r>
      <w:r>
        <w:rPr>
          <w:rFonts w:hint="eastAsia"/>
        </w:rPr>
        <w:t>SJ/T 11141</w:t>
      </w:r>
      <w:r>
        <w:t xml:space="preserve">  </w:t>
      </w:r>
      <w:r>
        <w:rPr>
          <w:rFonts w:hint="eastAsia"/>
        </w:rPr>
        <w:t>LED显示屏通用规范</w:t>
      </w:r>
    </w:p>
    <w:p w:rsidR="00E01481" w:rsidRDefault="00000000">
      <w:pPr>
        <w:pStyle w:val="afffffb"/>
        <w:ind w:firstLine="420"/>
      </w:pPr>
      <w:r>
        <w:t xml:space="preserve">[10] </w:t>
      </w:r>
      <w:r>
        <w:rPr>
          <w:rFonts w:hint="eastAsia"/>
        </w:rPr>
        <w:t>SJ/T 11653</w:t>
      </w:r>
      <w:r>
        <w:t xml:space="preserve">  </w:t>
      </w:r>
      <w:r>
        <w:rPr>
          <w:rFonts w:hint="eastAsia"/>
        </w:rPr>
        <w:t>电子收款机通用规范</w:t>
      </w:r>
    </w:p>
    <w:p w:rsidR="00E01481" w:rsidRDefault="00E01481">
      <w:pPr>
        <w:pStyle w:val="afffffb"/>
        <w:ind w:firstLine="420"/>
      </w:pPr>
    </w:p>
    <w:p w:rsidR="00E01481" w:rsidRDefault="00E01481">
      <w:pPr>
        <w:pStyle w:val="afffffb"/>
        <w:ind w:firstLine="420"/>
      </w:pPr>
    </w:p>
    <w:p w:rsidR="00E01481" w:rsidRDefault="00E01481">
      <w:pPr>
        <w:pStyle w:val="afffffffff6"/>
        <w:numPr>
          <w:ilvl w:val="4"/>
          <w:numId w:val="0"/>
        </w:numPr>
      </w:pPr>
    </w:p>
    <w:bookmarkEnd w:id="188"/>
    <w:p w:rsidR="00E01481" w:rsidRDefault="00E01481">
      <w:pPr>
        <w:pStyle w:val="afffffffff6"/>
        <w:numPr>
          <w:ilvl w:val="4"/>
          <w:numId w:val="0"/>
        </w:numPr>
      </w:pPr>
    </w:p>
    <w:p w:rsidR="00E01481" w:rsidRDefault="00000000">
      <w:pPr>
        <w:pStyle w:val="afffffb"/>
        <w:ind w:firstLineChars="0" w:firstLine="0"/>
        <w:jc w:val="center"/>
      </w:pPr>
      <w:bookmarkStart w:id="190" w:name="BookMark8"/>
      <w:r>
        <w:rPr>
          <w:noProof/>
        </w:rPr>
        <w:drawing>
          <wp:inline distT="0" distB="0" distL="0" distR="0">
            <wp:extent cx="1485900" cy="317500"/>
            <wp:effectExtent l="0" t="0" r="0" b="6350"/>
            <wp:docPr id="28" name="图片 28"/>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90"/>
    </w:p>
    <w:sectPr w:rsidR="00E01481">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F29" w:rsidRDefault="008D4F29">
      <w:pPr>
        <w:spacing w:line="240" w:lineRule="auto"/>
      </w:pPr>
      <w:r>
        <w:separator/>
      </w:r>
    </w:p>
  </w:endnote>
  <w:endnote w:type="continuationSeparator" w:id="0">
    <w:p w:rsidR="008D4F29" w:rsidRDefault="008D4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000000">
    <w:pPr>
      <w:pStyle w:val="affff4"/>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E01481">
    <w:pPr>
      <w:pStyle w:val="aff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E01481">
    <w:pPr>
      <w:pStyle w:val="affff4"/>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000000">
    <w:pPr>
      <w:pStyle w:val="afffff8"/>
    </w:pPr>
    <w:r>
      <w:fldChar w:fldCharType="begin"/>
    </w:r>
    <w:r>
      <w:instrText>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F29" w:rsidRDefault="008D4F29">
      <w:pPr>
        <w:spacing w:line="240" w:lineRule="auto"/>
      </w:pPr>
      <w:r>
        <w:separator/>
      </w:r>
    </w:p>
  </w:footnote>
  <w:footnote w:type="continuationSeparator" w:id="0">
    <w:p w:rsidR="008D4F29" w:rsidRDefault="008D4F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E01481">
    <w:pPr>
      <w:pStyle w:val="aff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000000">
    <w:pPr>
      <w:pStyle w:val="affff6"/>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E01481">
    <w:pPr>
      <w:pStyle w:val="affff6"/>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000000">
    <w:pPr>
      <w:pStyle w:val="affff6"/>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GH/T XXXXX—XXXX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481" w:rsidRDefault="00000000">
    <w:pPr>
      <w:pStyle w:val="affffff0"/>
      <w:rPr>
        <w:rFonts w:hint="eastAsia"/>
      </w:rPr>
    </w:pPr>
    <w:r>
      <w:fldChar w:fldCharType="begin"/>
    </w:r>
    <w:r>
      <w:instrText xml:space="preserve"> STYLEREF  标准文件_文件编号  \* MERGEFORMAT </w:instrText>
    </w:r>
    <w:r>
      <w:fldChar w:fldCharType="separate"/>
    </w:r>
    <w:r w:rsidR="00272DBB">
      <w:rPr>
        <w:rFonts w:hint="eastAsia"/>
        <w:noProof/>
      </w:rPr>
      <w:t>GH/T XXXXX—XXXX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f4"/>
      <w:suff w:val="nothing"/>
      <w:lvlText w:val="%1.%2.%3　"/>
      <w:lvlJc w:val="left"/>
      <w:pPr>
        <w:ind w:left="0" w:firstLine="0"/>
      </w:pPr>
      <w:rPr>
        <w:rFonts w:ascii="黑体" w:eastAsia="黑体" w:hAnsi="Times New Roman" w:hint="eastAsia"/>
        <w:b w:val="0"/>
        <w:i w:val="0"/>
        <w:sz w:val="21"/>
      </w:rPr>
    </w:lvl>
    <w:lvl w:ilvl="3">
      <w:start w:val="1"/>
      <w:numFmt w:val="decimal"/>
      <w:pStyle w:val="af5"/>
      <w:suff w:val="nothing"/>
      <w:lvlText w:val="%1.%2.%3.%4　"/>
      <w:lvlJc w:val="left"/>
      <w:pPr>
        <w:ind w:left="0" w:firstLine="0"/>
      </w:pPr>
      <w:rPr>
        <w:rFonts w:ascii="黑体" w:eastAsia="黑体" w:hAnsi="Times New Roman" w:hint="eastAsia"/>
        <w:b w:val="0"/>
        <w:i w:val="0"/>
        <w:sz w:val="21"/>
      </w:rPr>
    </w:lvl>
    <w:lvl w:ilvl="4">
      <w:start w:val="1"/>
      <w:numFmt w:val="decimal"/>
      <w:pStyle w:val="af6"/>
      <w:suff w:val="nothing"/>
      <w:lvlText w:val="%1.%2.%3.%4.%5　"/>
      <w:lvlJc w:val="left"/>
      <w:pPr>
        <w:ind w:left="0" w:firstLine="0"/>
      </w:pPr>
      <w:rPr>
        <w:rFonts w:ascii="黑体" w:eastAsia="黑体" w:hAnsi="Times New Roman" w:hint="eastAsia"/>
        <w:b w:val="0"/>
        <w:i w:val="0"/>
        <w:sz w:val="21"/>
      </w:rPr>
    </w:lvl>
    <w:lvl w:ilvl="5">
      <w:start w:val="1"/>
      <w:numFmt w:val="decimal"/>
      <w:pStyle w:val="af7"/>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1"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f3"/>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8"/>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1844"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f4"/>
      <w:suff w:val="nothing"/>
      <w:lvlText w:val="%1%2.%3.%4　"/>
      <w:lvlJc w:val="left"/>
      <w:pPr>
        <w:ind w:left="0" w:firstLine="0"/>
      </w:pPr>
      <w:rPr>
        <w:rFonts w:ascii="黑体" w:eastAsia="黑体" w:hint="eastAsia"/>
        <w:b w:val="0"/>
        <w:i w:val="0"/>
        <w:sz w:val="21"/>
      </w:rPr>
    </w:lvl>
    <w:lvl w:ilvl="4">
      <w:start w:val="1"/>
      <w:numFmt w:val="decimal"/>
      <w:pStyle w:val="afff5"/>
      <w:suff w:val="nothing"/>
      <w:lvlText w:val="%1%2.%3.%4.%5　"/>
      <w:lvlJc w:val="left"/>
      <w:pPr>
        <w:ind w:left="1134"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646013888">
    <w:abstractNumId w:val="0"/>
  </w:num>
  <w:num w:numId="2" w16cid:durableId="304823560">
    <w:abstractNumId w:val="28"/>
  </w:num>
  <w:num w:numId="3" w16cid:durableId="1800420390">
    <w:abstractNumId w:val="5"/>
  </w:num>
  <w:num w:numId="4" w16cid:durableId="662927333">
    <w:abstractNumId w:val="24"/>
  </w:num>
  <w:num w:numId="5" w16cid:durableId="1153912496">
    <w:abstractNumId w:val="19"/>
  </w:num>
  <w:num w:numId="6" w16cid:durableId="461731066">
    <w:abstractNumId w:val="14"/>
  </w:num>
  <w:num w:numId="7" w16cid:durableId="1747536218">
    <w:abstractNumId w:val="8"/>
  </w:num>
  <w:num w:numId="8" w16cid:durableId="1756509809">
    <w:abstractNumId w:val="3"/>
  </w:num>
  <w:num w:numId="9" w16cid:durableId="1930580067">
    <w:abstractNumId w:val="9"/>
  </w:num>
  <w:num w:numId="10" w16cid:durableId="2135174778">
    <w:abstractNumId w:val="17"/>
  </w:num>
  <w:num w:numId="11" w16cid:durableId="208415325">
    <w:abstractNumId w:val="26"/>
  </w:num>
  <w:num w:numId="12" w16cid:durableId="357199759">
    <w:abstractNumId w:val="12"/>
  </w:num>
  <w:num w:numId="13" w16cid:durableId="2009598259">
    <w:abstractNumId w:val="13"/>
  </w:num>
  <w:num w:numId="14" w16cid:durableId="257255072">
    <w:abstractNumId w:val="7"/>
  </w:num>
  <w:num w:numId="15" w16cid:durableId="1153060073">
    <w:abstractNumId w:val="20"/>
  </w:num>
  <w:num w:numId="16" w16cid:durableId="534317468">
    <w:abstractNumId w:val="22"/>
  </w:num>
  <w:num w:numId="17" w16cid:durableId="10839950">
    <w:abstractNumId w:val="18"/>
  </w:num>
  <w:num w:numId="18" w16cid:durableId="893807926">
    <w:abstractNumId w:val="30"/>
  </w:num>
  <w:num w:numId="19" w16cid:durableId="1370911016">
    <w:abstractNumId w:val="16"/>
  </w:num>
  <w:num w:numId="20" w16cid:durableId="1519201727">
    <w:abstractNumId w:val="1"/>
  </w:num>
  <w:num w:numId="21" w16cid:durableId="262614646">
    <w:abstractNumId w:val="11"/>
  </w:num>
  <w:num w:numId="22" w16cid:durableId="801654213">
    <w:abstractNumId w:val="31"/>
  </w:num>
  <w:num w:numId="23" w16cid:durableId="663243782">
    <w:abstractNumId w:val="21"/>
  </w:num>
  <w:num w:numId="24" w16cid:durableId="808976485">
    <w:abstractNumId w:val="6"/>
  </w:num>
  <w:num w:numId="25" w16cid:durableId="1222865162">
    <w:abstractNumId w:val="27"/>
  </w:num>
  <w:num w:numId="26" w16cid:durableId="1773890166">
    <w:abstractNumId w:val="29"/>
  </w:num>
  <w:num w:numId="27" w16cid:durableId="664940178">
    <w:abstractNumId w:val="2"/>
  </w:num>
  <w:num w:numId="28" w16cid:durableId="257913537">
    <w:abstractNumId w:val="4"/>
  </w:num>
  <w:num w:numId="29" w16cid:durableId="622270420">
    <w:abstractNumId w:val="15"/>
  </w:num>
  <w:num w:numId="30" w16cid:durableId="847674244">
    <w:abstractNumId w:val="25"/>
  </w:num>
  <w:num w:numId="31" w16cid:durableId="12733582">
    <w:abstractNumId w:val="23"/>
  </w:num>
  <w:num w:numId="32" w16cid:durableId="949510174">
    <w:abstractNumId w:val="10"/>
  </w:num>
  <w:num w:numId="33" w16cid:durableId="8631325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81735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76323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21464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39359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91502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6798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37011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attachedTemplate r:id="rId1"/>
  <w:documentProtection w:edit="forms" w:enforcement="1" w:cryptProviderType="rsaAES" w:cryptAlgorithmClass="hash" w:cryptAlgorithmType="typeAny" w:cryptAlgorithmSid="14" w:cryptSpinCount="100000" w:hash="0bpUBQv2IPswfNlO56wLicGKxH+EYkeD6JK9p/bqpIPPfRu+0yJQyBfaXefwSggEMccq/rfNEryLxaYotxDPSg==" w:salt="O6OCicc8vjnieDcHPMcbXA=="/>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Y4Yjg0ZWZhODFjY2E5NDM3NjA1YTI5N2ZhNDdjNDcifQ=="/>
  </w:docVars>
  <w:rsids>
    <w:rsidRoot w:val="007D6A56"/>
    <w:rsid w:val="0000040A"/>
    <w:rsid w:val="00000A94"/>
    <w:rsid w:val="00001972"/>
    <w:rsid w:val="00001D9A"/>
    <w:rsid w:val="0000270E"/>
    <w:rsid w:val="0000764E"/>
    <w:rsid w:val="00007B3A"/>
    <w:rsid w:val="000107E0"/>
    <w:rsid w:val="00011FDE"/>
    <w:rsid w:val="00012FFD"/>
    <w:rsid w:val="00014162"/>
    <w:rsid w:val="00014340"/>
    <w:rsid w:val="00016A9C"/>
    <w:rsid w:val="00022184"/>
    <w:rsid w:val="00022762"/>
    <w:rsid w:val="000238E0"/>
    <w:rsid w:val="00023A6D"/>
    <w:rsid w:val="000249DB"/>
    <w:rsid w:val="0002595E"/>
    <w:rsid w:val="000303C3"/>
    <w:rsid w:val="000303F5"/>
    <w:rsid w:val="000328F5"/>
    <w:rsid w:val="000331D3"/>
    <w:rsid w:val="000346A5"/>
    <w:rsid w:val="00034E38"/>
    <w:rsid w:val="00035334"/>
    <w:rsid w:val="000359C3"/>
    <w:rsid w:val="00035A7D"/>
    <w:rsid w:val="00036D62"/>
    <w:rsid w:val="000410E8"/>
    <w:rsid w:val="0004249A"/>
    <w:rsid w:val="00043282"/>
    <w:rsid w:val="00044286"/>
    <w:rsid w:val="00047BEB"/>
    <w:rsid w:val="00047F28"/>
    <w:rsid w:val="00047F8C"/>
    <w:rsid w:val="000503AA"/>
    <w:rsid w:val="000506A1"/>
    <w:rsid w:val="000515DD"/>
    <w:rsid w:val="0005265A"/>
    <w:rsid w:val="000539DD"/>
    <w:rsid w:val="00053BD3"/>
    <w:rsid w:val="000556ED"/>
    <w:rsid w:val="00055FE2"/>
    <w:rsid w:val="0005616F"/>
    <w:rsid w:val="0005619F"/>
    <w:rsid w:val="00057A41"/>
    <w:rsid w:val="00060C2E"/>
    <w:rsid w:val="00061033"/>
    <w:rsid w:val="000619E9"/>
    <w:rsid w:val="00061D62"/>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E10"/>
    <w:rsid w:val="000A7311"/>
    <w:rsid w:val="000B060F"/>
    <w:rsid w:val="000B1592"/>
    <w:rsid w:val="000B1FF2"/>
    <w:rsid w:val="000B3CDA"/>
    <w:rsid w:val="000B3F3E"/>
    <w:rsid w:val="000B4C04"/>
    <w:rsid w:val="000B4FF9"/>
    <w:rsid w:val="000B6A0B"/>
    <w:rsid w:val="000C0F6C"/>
    <w:rsid w:val="000C11DB"/>
    <w:rsid w:val="000C1492"/>
    <w:rsid w:val="000C2344"/>
    <w:rsid w:val="000C2FBD"/>
    <w:rsid w:val="000C4B41"/>
    <w:rsid w:val="000C57D6"/>
    <w:rsid w:val="000C7666"/>
    <w:rsid w:val="000D0A9C"/>
    <w:rsid w:val="000D1795"/>
    <w:rsid w:val="000D2F41"/>
    <w:rsid w:val="000D329A"/>
    <w:rsid w:val="000D4B9C"/>
    <w:rsid w:val="000D4EB6"/>
    <w:rsid w:val="000D753B"/>
    <w:rsid w:val="000E4256"/>
    <w:rsid w:val="000E4C9E"/>
    <w:rsid w:val="000E6FD7"/>
    <w:rsid w:val="000F06E1"/>
    <w:rsid w:val="000F0E3C"/>
    <w:rsid w:val="000F19D5"/>
    <w:rsid w:val="000F4AEA"/>
    <w:rsid w:val="000F67E9"/>
    <w:rsid w:val="00102B9F"/>
    <w:rsid w:val="00104926"/>
    <w:rsid w:val="00104FCF"/>
    <w:rsid w:val="00113B1E"/>
    <w:rsid w:val="0011711C"/>
    <w:rsid w:val="00124E4F"/>
    <w:rsid w:val="001260B7"/>
    <w:rsid w:val="001265CB"/>
    <w:rsid w:val="001269FE"/>
    <w:rsid w:val="001321C6"/>
    <w:rsid w:val="001325C4"/>
    <w:rsid w:val="00133010"/>
    <w:rsid w:val="001338EE"/>
    <w:rsid w:val="00133AAE"/>
    <w:rsid w:val="00135323"/>
    <w:rsid w:val="001356C4"/>
    <w:rsid w:val="00141114"/>
    <w:rsid w:val="00142969"/>
    <w:rsid w:val="00142DEB"/>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54D"/>
    <w:rsid w:val="0016770A"/>
    <w:rsid w:val="00170804"/>
    <w:rsid w:val="001708E9"/>
    <w:rsid w:val="00172C54"/>
    <w:rsid w:val="0017340B"/>
    <w:rsid w:val="00173FB1"/>
    <w:rsid w:val="00176DFD"/>
    <w:rsid w:val="00181530"/>
    <w:rsid w:val="001852C9"/>
    <w:rsid w:val="00190087"/>
    <w:rsid w:val="001913C4"/>
    <w:rsid w:val="0019348F"/>
    <w:rsid w:val="00193A07"/>
    <w:rsid w:val="00194C95"/>
    <w:rsid w:val="00195C34"/>
    <w:rsid w:val="001A1A53"/>
    <w:rsid w:val="001A234A"/>
    <w:rsid w:val="001A31D4"/>
    <w:rsid w:val="001B06E8"/>
    <w:rsid w:val="001B0EFA"/>
    <w:rsid w:val="001B193E"/>
    <w:rsid w:val="001B548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2CD4"/>
    <w:rsid w:val="001E3CC4"/>
    <w:rsid w:val="001E4882"/>
    <w:rsid w:val="001E73AB"/>
    <w:rsid w:val="001F092D"/>
    <w:rsid w:val="001F0EA8"/>
    <w:rsid w:val="001F137A"/>
    <w:rsid w:val="001F143A"/>
    <w:rsid w:val="001F1605"/>
    <w:rsid w:val="001F2508"/>
    <w:rsid w:val="001F4484"/>
    <w:rsid w:val="001F4816"/>
    <w:rsid w:val="001F69B4"/>
    <w:rsid w:val="001F77C7"/>
    <w:rsid w:val="00200183"/>
    <w:rsid w:val="00200748"/>
    <w:rsid w:val="0020107D"/>
    <w:rsid w:val="00202AA4"/>
    <w:rsid w:val="002031F7"/>
    <w:rsid w:val="002040E6"/>
    <w:rsid w:val="0020527B"/>
    <w:rsid w:val="00205F2C"/>
    <w:rsid w:val="00210B15"/>
    <w:rsid w:val="002142EA"/>
    <w:rsid w:val="002204BB"/>
    <w:rsid w:val="00221B79"/>
    <w:rsid w:val="00221C6B"/>
    <w:rsid w:val="00224596"/>
    <w:rsid w:val="002253A1"/>
    <w:rsid w:val="00225CF8"/>
    <w:rsid w:val="0022718D"/>
    <w:rsid w:val="0022794E"/>
    <w:rsid w:val="002313E4"/>
    <w:rsid w:val="00233D64"/>
    <w:rsid w:val="00234784"/>
    <w:rsid w:val="0023482A"/>
    <w:rsid w:val="00234DCD"/>
    <w:rsid w:val="002359CB"/>
    <w:rsid w:val="00243540"/>
    <w:rsid w:val="00243680"/>
    <w:rsid w:val="00244738"/>
    <w:rsid w:val="0024497B"/>
    <w:rsid w:val="0024515B"/>
    <w:rsid w:val="002459D8"/>
    <w:rsid w:val="00246021"/>
    <w:rsid w:val="0024666E"/>
    <w:rsid w:val="00247F52"/>
    <w:rsid w:val="00250B25"/>
    <w:rsid w:val="00250BBE"/>
    <w:rsid w:val="002515C2"/>
    <w:rsid w:val="0025194F"/>
    <w:rsid w:val="0026148A"/>
    <w:rsid w:val="00262696"/>
    <w:rsid w:val="002634BC"/>
    <w:rsid w:val="002643C3"/>
    <w:rsid w:val="00264A0C"/>
    <w:rsid w:val="00266FBD"/>
    <w:rsid w:val="00267EF4"/>
    <w:rsid w:val="00270CB8"/>
    <w:rsid w:val="00272B08"/>
    <w:rsid w:val="00272DBB"/>
    <w:rsid w:val="00273B14"/>
    <w:rsid w:val="00281BB8"/>
    <w:rsid w:val="00281E9E"/>
    <w:rsid w:val="00285170"/>
    <w:rsid w:val="00285361"/>
    <w:rsid w:val="00292D60"/>
    <w:rsid w:val="00294D34"/>
    <w:rsid w:val="00294E3B"/>
    <w:rsid w:val="002956C7"/>
    <w:rsid w:val="00296193"/>
    <w:rsid w:val="00296C66"/>
    <w:rsid w:val="00296EBE"/>
    <w:rsid w:val="002974E3"/>
    <w:rsid w:val="002976DF"/>
    <w:rsid w:val="002A084B"/>
    <w:rsid w:val="002A1260"/>
    <w:rsid w:val="002A1589"/>
    <w:rsid w:val="002A1608"/>
    <w:rsid w:val="002A25DC"/>
    <w:rsid w:val="002A30B9"/>
    <w:rsid w:val="002A3AAB"/>
    <w:rsid w:val="002A48B8"/>
    <w:rsid w:val="002A4CEA"/>
    <w:rsid w:val="002A5977"/>
    <w:rsid w:val="002A5A13"/>
    <w:rsid w:val="002A757F"/>
    <w:rsid w:val="002A7F44"/>
    <w:rsid w:val="002B0C40"/>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D5A"/>
    <w:rsid w:val="002E6326"/>
    <w:rsid w:val="002F30E0"/>
    <w:rsid w:val="002F35E4"/>
    <w:rsid w:val="002F3730"/>
    <w:rsid w:val="002F38E1"/>
    <w:rsid w:val="002F7AF6"/>
    <w:rsid w:val="00300E63"/>
    <w:rsid w:val="00302F5F"/>
    <w:rsid w:val="0030441D"/>
    <w:rsid w:val="00304E4A"/>
    <w:rsid w:val="00306063"/>
    <w:rsid w:val="00313B85"/>
    <w:rsid w:val="003156BE"/>
    <w:rsid w:val="00317988"/>
    <w:rsid w:val="003221B4"/>
    <w:rsid w:val="00322E62"/>
    <w:rsid w:val="00324EDD"/>
    <w:rsid w:val="003302D1"/>
    <w:rsid w:val="003331E4"/>
    <w:rsid w:val="0033536B"/>
    <w:rsid w:val="00336C64"/>
    <w:rsid w:val="00337162"/>
    <w:rsid w:val="0034194F"/>
    <w:rsid w:val="00342DB8"/>
    <w:rsid w:val="00344605"/>
    <w:rsid w:val="003474AA"/>
    <w:rsid w:val="00350D1D"/>
    <w:rsid w:val="00351901"/>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5507"/>
    <w:rsid w:val="003872FC"/>
    <w:rsid w:val="00387ADC"/>
    <w:rsid w:val="00390020"/>
    <w:rsid w:val="003903D6"/>
    <w:rsid w:val="003909E2"/>
    <w:rsid w:val="00390EE6"/>
    <w:rsid w:val="0039118F"/>
    <w:rsid w:val="00392AD7"/>
    <w:rsid w:val="003938D9"/>
    <w:rsid w:val="00394376"/>
    <w:rsid w:val="003943FF"/>
    <w:rsid w:val="00394852"/>
    <w:rsid w:val="0039735F"/>
    <w:rsid w:val="003974EB"/>
    <w:rsid w:val="00397CC5"/>
    <w:rsid w:val="003A0C37"/>
    <w:rsid w:val="003A1582"/>
    <w:rsid w:val="003A4077"/>
    <w:rsid w:val="003B09AD"/>
    <w:rsid w:val="003B0BD9"/>
    <w:rsid w:val="003B0E19"/>
    <w:rsid w:val="003B1F18"/>
    <w:rsid w:val="003B5BF0"/>
    <w:rsid w:val="003B60BF"/>
    <w:rsid w:val="003B6BE3"/>
    <w:rsid w:val="003C010C"/>
    <w:rsid w:val="003C0A6C"/>
    <w:rsid w:val="003C2859"/>
    <w:rsid w:val="003C5A43"/>
    <w:rsid w:val="003D0519"/>
    <w:rsid w:val="003D0FF6"/>
    <w:rsid w:val="003D262C"/>
    <w:rsid w:val="003D282C"/>
    <w:rsid w:val="003D5382"/>
    <w:rsid w:val="003D6D39"/>
    <w:rsid w:val="003D6D61"/>
    <w:rsid w:val="003E091D"/>
    <w:rsid w:val="003E1C53"/>
    <w:rsid w:val="003E2A69"/>
    <w:rsid w:val="003E2D49"/>
    <w:rsid w:val="003E2FD4"/>
    <w:rsid w:val="003E49F6"/>
    <w:rsid w:val="003F0841"/>
    <w:rsid w:val="003F23D3"/>
    <w:rsid w:val="003F3F08"/>
    <w:rsid w:val="003F49F1"/>
    <w:rsid w:val="003F6272"/>
    <w:rsid w:val="003F64AF"/>
    <w:rsid w:val="003F6DDB"/>
    <w:rsid w:val="003F72A3"/>
    <w:rsid w:val="00400E72"/>
    <w:rsid w:val="00401400"/>
    <w:rsid w:val="00404869"/>
    <w:rsid w:val="00405884"/>
    <w:rsid w:val="00407D39"/>
    <w:rsid w:val="004134E5"/>
    <w:rsid w:val="0041477A"/>
    <w:rsid w:val="004167A3"/>
    <w:rsid w:val="004311B3"/>
    <w:rsid w:val="0043187B"/>
    <w:rsid w:val="00432DAA"/>
    <w:rsid w:val="00434305"/>
    <w:rsid w:val="00435DF7"/>
    <w:rsid w:val="0044083F"/>
    <w:rsid w:val="00441AE7"/>
    <w:rsid w:val="00445574"/>
    <w:rsid w:val="004467FB"/>
    <w:rsid w:val="0045032E"/>
    <w:rsid w:val="004509F6"/>
    <w:rsid w:val="00452D6B"/>
    <w:rsid w:val="00454484"/>
    <w:rsid w:val="0045517B"/>
    <w:rsid w:val="004563CD"/>
    <w:rsid w:val="00463B77"/>
    <w:rsid w:val="00463C7B"/>
    <w:rsid w:val="00463F02"/>
    <w:rsid w:val="004644A6"/>
    <w:rsid w:val="004659BD"/>
    <w:rsid w:val="00470775"/>
    <w:rsid w:val="004715BD"/>
    <w:rsid w:val="004746B1"/>
    <w:rsid w:val="0047583F"/>
    <w:rsid w:val="00476CE7"/>
    <w:rsid w:val="0047726D"/>
    <w:rsid w:val="00477A5D"/>
    <w:rsid w:val="00481706"/>
    <w:rsid w:val="00484936"/>
    <w:rsid w:val="00485C89"/>
    <w:rsid w:val="00486BE3"/>
    <w:rsid w:val="004905E4"/>
    <w:rsid w:val="00490A89"/>
    <w:rsid w:val="00490AB4"/>
    <w:rsid w:val="004920D8"/>
    <w:rsid w:val="00492F02"/>
    <w:rsid w:val="004939AE"/>
    <w:rsid w:val="00496323"/>
    <w:rsid w:val="004A12DF"/>
    <w:rsid w:val="004A1BA8"/>
    <w:rsid w:val="004A4B57"/>
    <w:rsid w:val="004A63FA"/>
    <w:rsid w:val="004B0272"/>
    <w:rsid w:val="004B2701"/>
    <w:rsid w:val="004B2E1B"/>
    <w:rsid w:val="004B3E93"/>
    <w:rsid w:val="004C1FBC"/>
    <w:rsid w:val="004C3F1D"/>
    <w:rsid w:val="004C458D"/>
    <w:rsid w:val="004C7556"/>
    <w:rsid w:val="004C7E9D"/>
    <w:rsid w:val="004C7F67"/>
    <w:rsid w:val="004D076D"/>
    <w:rsid w:val="004D08A2"/>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4F6D20"/>
    <w:rsid w:val="00501139"/>
    <w:rsid w:val="00502991"/>
    <w:rsid w:val="0050363E"/>
    <w:rsid w:val="005039BC"/>
    <w:rsid w:val="005043BB"/>
    <w:rsid w:val="00504A3D"/>
    <w:rsid w:val="00505767"/>
    <w:rsid w:val="005073F0"/>
    <w:rsid w:val="00510A7B"/>
    <w:rsid w:val="00511DDB"/>
    <w:rsid w:val="00512F6E"/>
    <w:rsid w:val="00513038"/>
    <w:rsid w:val="00514174"/>
    <w:rsid w:val="00514ACB"/>
    <w:rsid w:val="00516088"/>
    <w:rsid w:val="00516B0B"/>
    <w:rsid w:val="005207F4"/>
    <w:rsid w:val="005220EC"/>
    <w:rsid w:val="00522858"/>
    <w:rsid w:val="00523F95"/>
    <w:rsid w:val="005244A9"/>
    <w:rsid w:val="00524D65"/>
    <w:rsid w:val="00525B16"/>
    <w:rsid w:val="00533D04"/>
    <w:rsid w:val="00534211"/>
    <w:rsid w:val="00534804"/>
    <w:rsid w:val="00534BDF"/>
    <w:rsid w:val="005354EA"/>
    <w:rsid w:val="00535EC4"/>
    <w:rsid w:val="00535ED9"/>
    <w:rsid w:val="0053692B"/>
    <w:rsid w:val="00541853"/>
    <w:rsid w:val="00543BDA"/>
    <w:rsid w:val="005441CC"/>
    <w:rsid w:val="005479DA"/>
    <w:rsid w:val="00547BCC"/>
    <w:rsid w:val="0055006D"/>
    <w:rsid w:val="0055013B"/>
    <w:rsid w:val="00551F6F"/>
    <w:rsid w:val="00555044"/>
    <w:rsid w:val="00561475"/>
    <w:rsid w:val="0056487B"/>
    <w:rsid w:val="00564FB9"/>
    <w:rsid w:val="00566DF7"/>
    <w:rsid w:val="005678AB"/>
    <w:rsid w:val="00571B3B"/>
    <w:rsid w:val="00573D9E"/>
    <w:rsid w:val="00574CF4"/>
    <w:rsid w:val="00575FBA"/>
    <w:rsid w:val="00577D56"/>
    <w:rsid w:val="005801E3"/>
    <w:rsid w:val="00581802"/>
    <w:rsid w:val="00582C8F"/>
    <w:rsid w:val="005836A8"/>
    <w:rsid w:val="0058409C"/>
    <w:rsid w:val="00584262"/>
    <w:rsid w:val="00586630"/>
    <w:rsid w:val="00587ADD"/>
    <w:rsid w:val="00587DC0"/>
    <w:rsid w:val="00593544"/>
    <w:rsid w:val="00596160"/>
    <w:rsid w:val="005966E2"/>
    <w:rsid w:val="00597007"/>
    <w:rsid w:val="005A0966"/>
    <w:rsid w:val="005A11B7"/>
    <w:rsid w:val="005A260B"/>
    <w:rsid w:val="005A4A1B"/>
    <w:rsid w:val="005A68CB"/>
    <w:rsid w:val="005A7563"/>
    <w:rsid w:val="005A7830"/>
    <w:rsid w:val="005A7FCE"/>
    <w:rsid w:val="005B0F3F"/>
    <w:rsid w:val="005B1A6D"/>
    <w:rsid w:val="005B4801"/>
    <w:rsid w:val="005B4903"/>
    <w:rsid w:val="005B51CE"/>
    <w:rsid w:val="005B5885"/>
    <w:rsid w:val="005B5CD7"/>
    <w:rsid w:val="005B6CF6"/>
    <w:rsid w:val="005B6F81"/>
    <w:rsid w:val="005B7422"/>
    <w:rsid w:val="005C29B8"/>
    <w:rsid w:val="005C5F21"/>
    <w:rsid w:val="005C6121"/>
    <w:rsid w:val="005C7156"/>
    <w:rsid w:val="005D0C75"/>
    <w:rsid w:val="005D1B10"/>
    <w:rsid w:val="005D1E63"/>
    <w:rsid w:val="005D4171"/>
    <w:rsid w:val="005D6A95"/>
    <w:rsid w:val="005D6B2C"/>
    <w:rsid w:val="005D6D9C"/>
    <w:rsid w:val="005D6F48"/>
    <w:rsid w:val="005D7F56"/>
    <w:rsid w:val="005E2335"/>
    <w:rsid w:val="005E34CA"/>
    <w:rsid w:val="005E3C18"/>
    <w:rsid w:val="005E6318"/>
    <w:rsid w:val="005E6812"/>
    <w:rsid w:val="005E7829"/>
    <w:rsid w:val="005E7881"/>
    <w:rsid w:val="005E78E0"/>
    <w:rsid w:val="005F0D9C"/>
    <w:rsid w:val="005F0F2F"/>
    <w:rsid w:val="005F284E"/>
    <w:rsid w:val="006015CE"/>
    <w:rsid w:val="00604784"/>
    <w:rsid w:val="00604DD7"/>
    <w:rsid w:val="0060552E"/>
    <w:rsid w:val="00606419"/>
    <w:rsid w:val="00607D29"/>
    <w:rsid w:val="00612952"/>
    <w:rsid w:val="00614CC1"/>
    <w:rsid w:val="00615A9D"/>
    <w:rsid w:val="00617387"/>
    <w:rsid w:val="006252D8"/>
    <w:rsid w:val="006259BC"/>
    <w:rsid w:val="00625E6C"/>
    <w:rsid w:val="0062636B"/>
    <w:rsid w:val="00630A42"/>
    <w:rsid w:val="00632182"/>
    <w:rsid w:val="00632AE0"/>
    <w:rsid w:val="00633C17"/>
    <w:rsid w:val="00634ED5"/>
    <w:rsid w:val="00636E3E"/>
    <w:rsid w:val="006379F7"/>
    <w:rsid w:val="00637E4D"/>
    <w:rsid w:val="00640620"/>
    <w:rsid w:val="00641A1F"/>
    <w:rsid w:val="00644776"/>
    <w:rsid w:val="0064528D"/>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77D7C"/>
    <w:rsid w:val="00677F8B"/>
    <w:rsid w:val="0068026D"/>
    <w:rsid w:val="00680A27"/>
    <w:rsid w:val="006816A4"/>
    <w:rsid w:val="006819B8"/>
    <w:rsid w:val="00682DE3"/>
    <w:rsid w:val="006840A6"/>
    <w:rsid w:val="006850CD"/>
    <w:rsid w:val="00685AAB"/>
    <w:rsid w:val="006875AF"/>
    <w:rsid w:val="00694471"/>
    <w:rsid w:val="006A07AA"/>
    <w:rsid w:val="006A25E5"/>
    <w:rsid w:val="006A2B46"/>
    <w:rsid w:val="006A336D"/>
    <w:rsid w:val="006A37B9"/>
    <w:rsid w:val="006A3DBC"/>
    <w:rsid w:val="006A5C78"/>
    <w:rsid w:val="006B1C8A"/>
    <w:rsid w:val="006B2672"/>
    <w:rsid w:val="006B54BF"/>
    <w:rsid w:val="006B5F44"/>
    <w:rsid w:val="006B5F90"/>
    <w:rsid w:val="006B62E4"/>
    <w:rsid w:val="006B6A7E"/>
    <w:rsid w:val="006B7562"/>
    <w:rsid w:val="006C1BBA"/>
    <w:rsid w:val="006C2079"/>
    <w:rsid w:val="006C317D"/>
    <w:rsid w:val="006C5A62"/>
    <w:rsid w:val="006C5D68"/>
    <w:rsid w:val="006C6976"/>
    <w:rsid w:val="006C6DD0"/>
    <w:rsid w:val="006D04EA"/>
    <w:rsid w:val="006D16C4"/>
    <w:rsid w:val="006D3E96"/>
    <w:rsid w:val="006D4515"/>
    <w:rsid w:val="006D4A60"/>
    <w:rsid w:val="006D4BB1"/>
    <w:rsid w:val="006D6593"/>
    <w:rsid w:val="006D686E"/>
    <w:rsid w:val="006F03A8"/>
    <w:rsid w:val="006F126C"/>
    <w:rsid w:val="006F2ACA"/>
    <w:rsid w:val="006F2ADC"/>
    <w:rsid w:val="006F2BFE"/>
    <w:rsid w:val="006F31E9"/>
    <w:rsid w:val="006F56E5"/>
    <w:rsid w:val="006F6284"/>
    <w:rsid w:val="007002C5"/>
    <w:rsid w:val="00701B29"/>
    <w:rsid w:val="0070348B"/>
    <w:rsid w:val="00704387"/>
    <w:rsid w:val="00706E81"/>
    <w:rsid w:val="00707669"/>
    <w:rsid w:val="00711CBA"/>
    <w:rsid w:val="00711FB5"/>
    <w:rsid w:val="00712A01"/>
    <w:rsid w:val="00714F58"/>
    <w:rsid w:val="00722FBF"/>
    <w:rsid w:val="00722FC2"/>
    <w:rsid w:val="00725949"/>
    <w:rsid w:val="00727FA2"/>
    <w:rsid w:val="007322D9"/>
    <w:rsid w:val="00732BC0"/>
    <w:rsid w:val="00732F4E"/>
    <w:rsid w:val="007358F4"/>
    <w:rsid w:val="0073720F"/>
    <w:rsid w:val="00737796"/>
    <w:rsid w:val="0074165C"/>
    <w:rsid w:val="00742230"/>
    <w:rsid w:val="00742C35"/>
    <w:rsid w:val="007432CA"/>
    <w:rsid w:val="007439EB"/>
    <w:rsid w:val="00743CB4"/>
    <w:rsid w:val="00743F01"/>
    <w:rsid w:val="00743F0A"/>
    <w:rsid w:val="007444E8"/>
    <w:rsid w:val="0074548E"/>
    <w:rsid w:val="00745773"/>
    <w:rsid w:val="00746630"/>
    <w:rsid w:val="00746800"/>
    <w:rsid w:val="00747CF0"/>
    <w:rsid w:val="007501A8"/>
    <w:rsid w:val="00750EE1"/>
    <w:rsid w:val="00752B4D"/>
    <w:rsid w:val="007533D4"/>
    <w:rsid w:val="00755402"/>
    <w:rsid w:val="00756B26"/>
    <w:rsid w:val="00756EDF"/>
    <w:rsid w:val="00760D4D"/>
    <w:rsid w:val="00765C43"/>
    <w:rsid w:val="00765EFB"/>
    <w:rsid w:val="007671CA"/>
    <w:rsid w:val="0076744F"/>
    <w:rsid w:val="00767C61"/>
    <w:rsid w:val="0077008A"/>
    <w:rsid w:val="00772E3E"/>
    <w:rsid w:val="00773C1F"/>
    <w:rsid w:val="00774DA4"/>
    <w:rsid w:val="00776599"/>
    <w:rsid w:val="0078114B"/>
    <w:rsid w:val="00781DD2"/>
    <w:rsid w:val="00783ECF"/>
    <w:rsid w:val="0078413A"/>
    <w:rsid w:val="0078639D"/>
    <w:rsid w:val="0079008E"/>
    <w:rsid w:val="007959E8"/>
    <w:rsid w:val="00795E9C"/>
    <w:rsid w:val="007A0521"/>
    <w:rsid w:val="007A1482"/>
    <w:rsid w:val="007A2CB2"/>
    <w:rsid w:val="007A2E12"/>
    <w:rsid w:val="007A3475"/>
    <w:rsid w:val="007A41C8"/>
    <w:rsid w:val="007A54CE"/>
    <w:rsid w:val="007A6FD9"/>
    <w:rsid w:val="007A7FFA"/>
    <w:rsid w:val="007B04EB"/>
    <w:rsid w:val="007B0D4F"/>
    <w:rsid w:val="007B1630"/>
    <w:rsid w:val="007B2CD6"/>
    <w:rsid w:val="007B2CF4"/>
    <w:rsid w:val="007B5A3D"/>
    <w:rsid w:val="007B5B95"/>
    <w:rsid w:val="007B5BF6"/>
    <w:rsid w:val="007B68EA"/>
    <w:rsid w:val="007B7453"/>
    <w:rsid w:val="007C2D89"/>
    <w:rsid w:val="007C4593"/>
    <w:rsid w:val="007C5309"/>
    <w:rsid w:val="007C6069"/>
    <w:rsid w:val="007D06C4"/>
    <w:rsid w:val="007D1352"/>
    <w:rsid w:val="007D1654"/>
    <w:rsid w:val="007D2508"/>
    <w:rsid w:val="007D346A"/>
    <w:rsid w:val="007D6518"/>
    <w:rsid w:val="007D6A56"/>
    <w:rsid w:val="007D76BD"/>
    <w:rsid w:val="007E0BF1"/>
    <w:rsid w:val="007E0D02"/>
    <w:rsid w:val="007E1B28"/>
    <w:rsid w:val="007E258B"/>
    <w:rsid w:val="007E3A65"/>
    <w:rsid w:val="007F0ED8"/>
    <w:rsid w:val="007F0F63"/>
    <w:rsid w:val="007F2420"/>
    <w:rsid w:val="007F3628"/>
    <w:rsid w:val="007F3748"/>
    <w:rsid w:val="007F75CE"/>
    <w:rsid w:val="008013A4"/>
    <w:rsid w:val="008027CE"/>
    <w:rsid w:val="00802F42"/>
    <w:rsid w:val="00804383"/>
    <w:rsid w:val="00804BB7"/>
    <w:rsid w:val="00810257"/>
    <w:rsid w:val="008104F5"/>
    <w:rsid w:val="00811072"/>
    <w:rsid w:val="00811369"/>
    <w:rsid w:val="00815419"/>
    <w:rsid w:val="008163C8"/>
    <w:rsid w:val="008164A1"/>
    <w:rsid w:val="00817325"/>
    <w:rsid w:val="00817B44"/>
    <w:rsid w:val="008209E6"/>
    <w:rsid w:val="0082275C"/>
    <w:rsid w:val="00823303"/>
    <w:rsid w:val="008233B2"/>
    <w:rsid w:val="008236DA"/>
    <w:rsid w:val="00823A9F"/>
    <w:rsid w:val="00823C85"/>
    <w:rsid w:val="00825138"/>
    <w:rsid w:val="008269DD"/>
    <w:rsid w:val="0083050D"/>
    <w:rsid w:val="00830621"/>
    <w:rsid w:val="0083348C"/>
    <w:rsid w:val="008373D3"/>
    <w:rsid w:val="00840617"/>
    <w:rsid w:val="00842A47"/>
    <w:rsid w:val="00843C13"/>
    <w:rsid w:val="00844EC0"/>
    <w:rsid w:val="008454F8"/>
    <w:rsid w:val="0085173A"/>
    <w:rsid w:val="00854343"/>
    <w:rsid w:val="00860297"/>
    <w:rsid w:val="008603CE"/>
    <w:rsid w:val="008620FC"/>
    <w:rsid w:val="008627A5"/>
    <w:rsid w:val="008631A4"/>
    <w:rsid w:val="00863E05"/>
    <w:rsid w:val="0086431E"/>
    <w:rsid w:val="00865ACA"/>
    <w:rsid w:val="00865D28"/>
    <w:rsid w:val="00865F85"/>
    <w:rsid w:val="00867C10"/>
    <w:rsid w:val="00870439"/>
    <w:rsid w:val="00870DA1"/>
    <w:rsid w:val="008728B2"/>
    <w:rsid w:val="0087738D"/>
    <w:rsid w:val="00883F93"/>
    <w:rsid w:val="00884DB3"/>
    <w:rsid w:val="00885A9D"/>
    <w:rsid w:val="008864F6"/>
    <w:rsid w:val="0089049D"/>
    <w:rsid w:val="008915B5"/>
    <w:rsid w:val="008928C9"/>
    <w:rsid w:val="008938DC"/>
    <w:rsid w:val="00893FD1"/>
    <w:rsid w:val="00894836"/>
    <w:rsid w:val="00895172"/>
    <w:rsid w:val="00895680"/>
    <w:rsid w:val="00896DFF"/>
    <w:rsid w:val="008973C7"/>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D1D"/>
    <w:rsid w:val="008D453D"/>
    <w:rsid w:val="008D4F29"/>
    <w:rsid w:val="008D53AD"/>
    <w:rsid w:val="008D562B"/>
    <w:rsid w:val="008D5733"/>
    <w:rsid w:val="008D622B"/>
    <w:rsid w:val="008D666C"/>
    <w:rsid w:val="008D7B54"/>
    <w:rsid w:val="008E098F"/>
    <w:rsid w:val="008E0C9D"/>
    <w:rsid w:val="008E1648"/>
    <w:rsid w:val="008E1B3E"/>
    <w:rsid w:val="008E2319"/>
    <w:rsid w:val="008E4BB6"/>
    <w:rsid w:val="008E5518"/>
    <w:rsid w:val="008E6A84"/>
    <w:rsid w:val="008F0CDC"/>
    <w:rsid w:val="008F17A3"/>
    <w:rsid w:val="008F1ED3"/>
    <w:rsid w:val="008F4C29"/>
    <w:rsid w:val="008F58DC"/>
    <w:rsid w:val="008F70BD"/>
    <w:rsid w:val="008F7243"/>
    <w:rsid w:val="008F788F"/>
    <w:rsid w:val="008F7EA2"/>
    <w:rsid w:val="00902722"/>
    <w:rsid w:val="009027BC"/>
    <w:rsid w:val="009062E6"/>
    <w:rsid w:val="00911BE5"/>
    <w:rsid w:val="00913CA9"/>
    <w:rsid w:val="009145AE"/>
    <w:rsid w:val="009146CE"/>
    <w:rsid w:val="00914CA7"/>
    <w:rsid w:val="00915C3E"/>
    <w:rsid w:val="009161A8"/>
    <w:rsid w:val="00916A43"/>
    <w:rsid w:val="009245F5"/>
    <w:rsid w:val="009249EC"/>
    <w:rsid w:val="009273B3"/>
    <w:rsid w:val="009305B5"/>
    <w:rsid w:val="009373EE"/>
    <w:rsid w:val="00941FA3"/>
    <w:rsid w:val="0094217B"/>
    <w:rsid w:val="009429D5"/>
    <w:rsid w:val="00942BF1"/>
    <w:rsid w:val="00945180"/>
    <w:rsid w:val="00945428"/>
    <w:rsid w:val="0094607B"/>
    <w:rsid w:val="00953604"/>
    <w:rsid w:val="0095496B"/>
    <w:rsid w:val="009610DC"/>
    <w:rsid w:val="00961490"/>
    <w:rsid w:val="0096381A"/>
    <w:rsid w:val="00964C32"/>
    <w:rsid w:val="00965E04"/>
    <w:rsid w:val="009674AD"/>
    <w:rsid w:val="00970CDC"/>
    <w:rsid w:val="00971D81"/>
    <w:rsid w:val="009758BB"/>
    <w:rsid w:val="00977010"/>
    <w:rsid w:val="00977D02"/>
    <w:rsid w:val="009809BB"/>
    <w:rsid w:val="0098364B"/>
    <w:rsid w:val="009911AF"/>
    <w:rsid w:val="00991875"/>
    <w:rsid w:val="00991EF6"/>
    <w:rsid w:val="00991F92"/>
    <w:rsid w:val="00992985"/>
    <w:rsid w:val="00993889"/>
    <w:rsid w:val="00994112"/>
    <w:rsid w:val="0099412A"/>
    <w:rsid w:val="00994782"/>
    <w:rsid w:val="0099551B"/>
    <w:rsid w:val="00997BF1"/>
    <w:rsid w:val="009A089C"/>
    <w:rsid w:val="009A118E"/>
    <w:rsid w:val="009A21CD"/>
    <w:rsid w:val="009A278C"/>
    <w:rsid w:val="009A2BC2"/>
    <w:rsid w:val="009A42C1"/>
    <w:rsid w:val="009A487F"/>
    <w:rsid w:val="009A5429"/>
    <w:rsid w:val="009A72AD"/>
    <w:rsid w:val="009B09E0"/>
    <w:rsid w:val="009B0BC5"/>
    <w:rsid w:val="009B1247"/>
    <w:rsid w:val="009B6029"/>
    <w:rsid w:val="009B6464"/>
    <w:rsid w:val="009B6971"/>
    <w:rsid w:val="009C27F1"/>
    <w:rsid w:val="009C2E21"/>
    <w:rsid w:val="009C3152"/>
    <w:rsid w:val="009C4CFA"/>
    <w:rsid w:val="009C5070"/>
    <w:rsid w:val="009D112C"/>
    <w:rsid w:val="009D47FA"/>
    <w:rsid w:val="009D50D2"/>
    <w:rsid w:val="009D6BCA"/>
    <w:rsid w:val="009D72B9"/>
    <w:rsid w:val="009E0640"/>
    <w:rsid w:val="009E0F62"/>
    <w:rsid w:val="009E1848"/>
    <w:rsid w:val="009E30E0"/>
    <w:rsid w:val="009E4A58"/>
    <w:rsid w:val="009E5A2D"/>
    <w:rsid w:val="009E5AB2"/>
    <w:rsid w:val="009E6219"/>
    <w:rsid w:val="009E6BA6"/>
    <w:rsid w:val="009F03B3"/>
    <w:rsid w:val="009F5294"/>
    <w:rsid w:val="00A01757"/>
    <w:rsid w:val="00A018E5"/>
    <w:rsid w:val="00A028C0"/>
    <w:rsid w:val="00A02BAE"/>
    <w:rsid w:val="00A05AA6"/>
    <w:rsid w:val="00A06A6B"/>
    <w:rsid w:val="00A07E47"/>
    <w:rsid w:val="00A129D0"/>
    <w:rsid w:val="00A12C33"/>
    <w:rsid w:val="00A138BA"/>
    <w:rsid w:val="00A14C8E"/>
    <w:rsid w:val="00A153D9"/>
    <w:rsid w:val="00A15F09"/>
    <w:rsid w:val="00A169B6"/>
    <w:rsid w:val="00A2271D"/>
    <w:rsid w:val="00A237D5"/>
    <w:rsid w:val="00A26D24"/>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5105A"/>
    <w:rsid w:val="00A55BD6"/>
    <w:rsid w:val="00A55D50"/>
    <w:rsid w:val="00A57142"/>
    <w:rsid w:val="00A60B53"/>
    <w:rsid w:val="00A61D48"/>
    <w:rsid w:val="00A64468"/>
    <w:rsid w:val="00A648CD"/>
    <w:rsid w:val="00A6537A"/>
    <w:rsid w:val="00A67866"/>
    <w:rsid w:val="00A70B07"/>
    <w:rsid w:val="00A723F8"/>
    <w:rsid w:val="00A77CCB"/>
    <w:rsid w:val="00A81E3C"/>
    <w:rsid w:val="00A83D8D"/>
    <w:rsid w:val="00A83E19"/>
    <w:rsid w:val="00A8446B"/>
    <w:rsid w:val="00A8473F"/>
    <w:rsid w:val="00A862D6"/>
    <w:rsid w:val="00A8715E"/>
    <w:rsid w:val="00A87647"/>
    <w:rsid w:val="00A913F1"/>
    <w:rsid w:val="00A9295B"/>
    <w:rsid w:val="00A93B09"/>
    <w:rsid w:val="00A952D7"/>
    <w:rsid w:val="00A963F7"/>
    <w:rsid w:val="00A96AD8"/>
    <w:rsid w:val="00AA052C"/>
    <w:rsid w:val="00AA1E45"/>
    <w:rsid w:val="00AA30E6"/>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72A"/>
    <w:rsid w:val="00AD1A94"/>
    <w:rsid w:val="00AD1C05"/>
    <w:rsid w:val="00AD3263"/>
    <w:rsid w:val="00AD4126"/>
    <w:rsid w:val="00AD421C"/>
    <w:rsid w:val="00AD44FA"/>
    <w:rsid w:val="00AD5D89"/>
    <w:rsid w:val="00AE070A"/>
    <w:rsid w:val="00AE101C"/>
    <w:rsid w:val="00AE232F"/>
    <w:rsid w:val="00AE283F"/>
    <w:rsid w:val="00AE3875"/>
    <w:rsid w:val="00AE5EB4"/>
    <w:rsid w:val="00AF0C18"/>
    <w:rsid w:val="00AF47C5"/>
    <w:rsid w:val="00AF5398"/>
    <w:rsid w:val="00B03E51"/>
    <w:rsid w:val="00B049AF"/>
    <w:rsid w:val="00B07242"/>
    <w:rsid w:val="00B10534"/>
    <w:rsid w:val="00B113DB"/>
    <w:rsid w:val="00B11D8A"/>
    <w:rsid w:val="00B12981"/>
    <w:rsid w:val="00B147DD"/>
    <w:rsid w:val="00B15253"/>
    <w:rsid w:val="00B156FD"/>
    <w:rsid w:val="00B21F61"/>
    <w:rsid w:val="00B261F1"/>
    <w:rsid w:val="00B265BC"/>
    <w:rsid w:val="00B30B21"/>
    <w:rsid w:val="00B31254"/>
    <w:rsid w:val="00B31DF4"/>
    <w:rsid w:val="00B31FB1"/>
    <w:rsid w:val="00B33952"/>
    <w:rsid w:val="00B33C5E"/>
    <w:rsid w:val="00B342F4"/>
    <w:rsid w:val="00B34369"/>
    <w:rsid w:val="00B346D5"/>
    <w:rsid w:val="00B34DC2"/>
    <w:rsid w:val="00B378E5"/>
    <w:rsid w:val="00B41605"/>
    <w:rsid w:val="00B4346D"/>
    <w:rsid w:val="00B440F4"/>
    <w:rsid w:val="00B44432"/>
    <w:rsid w:val="00B447A5"/>
    <w:rsid w:val="00B4654C"/>
    <w:rsid w:val="00B47293"/>
    <w:rsid w:val="00B50E50"/>
    <w:rsid w:val="00B52120"/>
    <w:rsid w:val="00B54ABC"/>
    <w:rsid w:val="00B56FBE"/>
    <w:rsid w:val="00B60F92"/>
    <w:rsid w:val="00B62B58"/>
    <w:rsid w:val="00B65149"/>
    <w:rsid w:val="00B66514"/>
    <w:rsid w:val="00B66567"/>
    <w:rsid w:val="00B66F52"/>
    <w:rsid w:val="00B66FE5"/>
    <w:rsid w:val="00B72880"/>
    <w:rsid w:val="00B73D5E"/>
    <w:rsid w:val="00B758BF"/>
    <w:rsid w:val="00B75BC6"/>
    <w:rsid w:val="00B80CD8"/>
    <w:rsid w:val="00B827A6"/>
    <w:rsid w:val="00B831CE"/>
    <w:rsid w:val="00B835CE"/>
    <w:rsid w:val="00B86677"/>
    <w:rsid w:val="00B87131"/>
    <w:rsid w:val="00B90602"/>
    <w:rsid w:val="00B939B1"/>
    <w:rsid w:val="00B96D40"/>
    <w:rsid w:val="00B97386"/>
    <w:rsid w:val="00B978DB"/>
    <w:rsid w:val="00BA263B"/>
    <w:rsid w:val="00BA42B2"/>
    <w:rsid w:val="00BA4D8E"/>
    <w:rsid w:val="00BA58D4"/>
    <w:rsid w:val="00BA5B9E"/>
    <w:rsid w:val="00BA65FA"/>
    <w:rsid w:val="00BA7C9A"/>
    <w:rsid w:val="00BB5F8F"/>
    <w:rsid w:val="00BB657A"/>
    <w:rsid w:val="00BC116A"/>
    <w:rsid w:val="00BC1A4E"/>
    <w:rsid w:val="00BC5DC7"/>
    <w:rsid w:val="00BC602D"/>
    <w:rsid w:val="00BC6B41"/>
    <w:rsid w:val="00BC6B8B"/>
    <w:rsid w:val="00BC73D8"/>
    <w:rsid w:val="00BD43D3"/>
    <w:rsid w:val="00BD52D7"/>
    <w:rsid w:val="00BD5AD2"/>
    <w:rsid w:val="00BE1B99"/>
    <w:rsid w:val="00BE22F3"/>
    <w:rsid w:val="00BE5B52"/>
    <w:rsid w:val="00BE799B"/>
    <w:rsid w:val="00BE7B8D"/>
    <w:rsid w:val="00BF0993"/>
    <w:rsid w:val="00BF0D27"/>
    <w:rsid w:val="00BF10A9"/>
    <w:rsid w:val="00BF1703"/>
    <w:rsid w:val="00BF231C"/>
    <w:rsid w:val="00BF51E5"/>
    <w:rsid w:val="00BF74A6"/>
    <w:rsid w:val="00BF7718"/>
    <w:rsid w:val="00C013AD"/>
    <w:rsid w:val="00C020FB"/>
    <w:rsid w:val="00C04904"/>
    <w:rsid w:val="00C056B3"/>
    <w:rsid w:val="00C05730"/>
    <w:rsid w:val="00C103E5"/>
    <w:rsid w:val="00C13319"/>
    <w:rsid w:val="00C13EE9"/>
    <w:rsid w:val="00C15F9D"/>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1CC2"/>
    <w:rsid w:val="00C72410"/>
    <w:rsid w:val="00C7287F"/>
    <w:rsid w:val="00C757E4"/>
    <w:rsid w:val="00C76088"/>
    <w:rsid w:val="00C80CB8"/>
    <w:rsid w:val="00C819F8"/>
    <w:rsid w:val="00C81A8E"/>
    <w:rsid w:val="00C8248C"/>
    <w:rsid w:val="00C84E33"/>
    <w:rsid w:val="00C850DE"/>
    <w:rsid w:val="00C86D6F"/>
    <w:rsid w:val="00C905FC"/>
    <w:rsid w:val="00C92D03"/>
    <w:rsid w:val="00C9319C"/>
    <w:rsid w:val="00C9435D"/>
    <w:rsid w:val="00C96741"/>
    <w:rsid w:val="00CA2D1B"/>
    <w:rsid w:val="00CA662A"/>
    <w:rsid w:val="00CA6C05"/>
    <w:rsid w:val="00CA7AFD"/>
    <w:rsid w:val="00CA7C3C"/>
    <w:rsid w:val="00CB0189"/>
    <w:rsid w:val="00CB0BA2"/>
    <w:rsid w:val="00CB1A42"/>
    <w:rsid w:val="00CB1B0C"/>
    <w:rsid w:val="00CB2C0B"/>
    <w:rsid w:val="00CB517D"/>
    <w:rsid w:val="00CB7750"/>
    <w:rsid w:val="00CC038D"/>
    <w:rsid w:val="00CC39FF"/>
    <w:rsid w:val="00CC3C2F"/>
    <w:rsid w:val="00CC4AC8"/>
    <w:rsid w:val="00CC5233"/>
    <w:rsid w:val="00CC5DE6"/>
    <w:rsid w:val="00CC6E4E"/>
    <w:rsid w:val="00CC6FE8"/>
    <w:rsid w:val="00CC7202"/>
    <w:rsid w:val="00CD1171"/>
    <w:rsid w:val="00CD2808"/>
    <w:rsid w:val="00CD28BF"/>
    <w:rsid w:val="00CD4092"/>
    <w:rsid w:val="00CD4A20"/>
    <w:rsid w:val="00CD4CDD"/>
    <w:rsid w:val="00CD50A1"/>
    <w:rsid w:val="00CD519E"/>
    <w:rsid w:val="00CD5EEF"/>
    <w:rsid w:val="00CE0C4F"/>
    <w:rsid w:val="00CE30EA"/>
    <w:rsid w:val="00CE35AA"/>
    <w:rsid w:val="00CF048A"/>
    <w:rsid w:val="00CF155A"/>
    <w:rsid w:val="00CF2947"/>
    <w:rsid w:val="00CF4E76"/>
    <w:rsid w:val="00CF686F"/>
    <w:rsid w:val="00CF6E60"/>
    <w:rsid w:val="00CF7BCA"/>
    <w:rsid w:val="00D008FD"/>
    <w:rsid w:val="00D00D03"/>
    <w:rsid w:val="00D0321C"/>
    <w:rsid w:val="00D035EC"/>
    <w:rsid w:val="00D06494"/>
    <w:rsid w:val="00D06AB1"/>
    <w:rsid w:val="00D070A0"/>
    <w:rsid w:val="00D072ED"/>
    <w:rsid w:val="00D07A16"/>
    <w:rsid w:val="00D1067E"/>
    <w:rsid w:val="00D10F50"/>
    <w:rsid w:val="00D11272"/>
    <w:rsid w:val="00D1145F"/>
    <w:rsid w:val="00D126F5"/>
    <w:rsid w:val="00D1489E"/>
    <w:rsid w:val="00D157A9"/>
    <w:rsid w:val="00D16D19"/>
    <w:rsid w:val="00D20737"/>
    <w:rsid w:val="00D21E81"/>
    <w:rsid w:val="00D223DE"/>
    <w:rsid w:val="00D25212"/>
    <w:rsid w:val="00D25E37"/>
    <w:rsid w:val="00D2661A"/>
    <w:rsid w:val="00D26852"/>
    <w:rsid w:val="00D27582"/>
    <w:rsid w:val="00D32719"/>
    <w:rsid w:val="00D33333"/>
    <w:rsid w:val="00D34CB7"/>
    <w:rsid w:val="00D352A2"/>
    <w:rsid w:val="00D4162B"/>
    <w:rsid w:val="00D4514F"/>
    <w:rsid w:val="00D451E2"/>
    <w:rsid w:val="00D45E89"/>
    <w:rsid w:val="00D45E8D"/>
    <w:rsid w:val="00D466AE"/>
    <w:rsid w:val="00D46820"/>
    <w:rsid w:val="00D4734F"/>
    <w:rsid w:val="00D50A93"/>
    <w:rsid w:val="00D51BF3"/>
    <w:rsid w:val="00D54B98"/>
    <w:rsid w:val="00D56D85"/>
    <w:rsid w:val="00D57A40"/>
    <w:rsid w:val="00D66846"/>
    <w:rsid w:val="00D675FB"/>
    <w:rsid w:val="00D71F25"/>
    <w:rsid w:val="00D77031"/>
    <w:rsid w:val="00D81136"/>
    <w:rsid w:val="00D8225A"/>
    <w:rsid w:val="00D8280A"/>
    <w:rsid w:val="00D844C0"/>
    <w:rsid w:val="00D84941"/>
    <w:rsid w:val="00D84FA1"/>
    <w:rsid w:val="00D851F0"/>
    <w:rsid w:val="00D85E2E"/>
    <w:rsid w:val="00D86DB7"/>
    <w:rsid w:val="00D9060C"/>
    <w:rsid w:val="00D926D0"/>
    <w:rsid w:val="00D93030"/>
    <w:rsid w:val="00D94D18"/>
    <w:rsid w:val="00D950E1"/>
    <w:rsid w:val="00D952A6"/>
    <w:rsid w:val="00D954B8"/>
    <w:rsid w:val="00D97F99"/>
    <w:rsid w:val="00DA1E08"/>
    <w:rsid w:val="00DA24F8"/>
    <w:rsid w:val="00DA28E8"/>
    <w:rsid w:val="00DA38D3"/>
    <w:rsid w:val="00DA3932"/>
    <w:rsid w:val="00DA3AFC"/>
    <w:rsid w:val="00DA493B"/>
    <w:rsid w:val="00DA64F8"/>
    <w:rsid w:val="00DA6C15"/>
    <w:rsid w:val="00DB0EB4"/>
    <w:rsid w:val="00DB38EE"/>
    <w:rsid w:val="00DB498B"/>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1481"/>
    <w:rsid w:val="00E02DFB"/>
    <w:rsid w:val="00E030F9"/>
    <w:rsid w:val="00E0311A"/>
    <w:rsid w:val="00E03138"/>
    <w:rsid w:val="00E03C17"/>
    <w:rsid w:val="00E06404"/>
    <w:rsid w:val="00E116D3"/>
    <w:rsid w:val="00E118F3"/>
    <w:rsid w:val="00E11A85"/>
    <w:rsid w:val="00E12495"/>
    <w:rsid w:val="00E15CCD"/>
    <w:rsid w:val="00E15D9E"/>
    <w:rsid w:val="00E202EF"/>
    <w:rsid w:val="00E210B5"/>
    <w:rsid w:val="00E2552F"/>
    <w:rsid w:val="00E3137A"/>
    <w:rsid w:val="00E32213"/>
    <w:rsid w:val="00E32CCF"/>
    <w:rsid w:val="00E33542"/>
    <w:rsid w:val="00E34A98"/>
    <w:rsid w:val="00E352E6"/>
    <w:rsid w:val="00E35D1E"/>
    <w:rsid w:val="00E364F9"/>
    <w:rsid w:val="00E365FA"/>
    <w:rsid w:val="00E36789"/>
    <w:rsid w:val="00E42DDB"/>
    <w:rsid w:val="00E44A83"/>
    <w:rsid w:val="00E502C1"/>
    <w:rsid w:val="00E502DD"/>
    <w:rsid w:val="00E50D3A"/>
    <w:rsid w:val="00E51387"/>
    <w:rsid w:val="00E51E68"/>
    <w:rsid w:val="00E52EFD"/>
    <w:rsid w:val="00E5408A"/>
    <w:rsid w:val="00E5543E"/>
    <w:rsid w:val="00E56800"/>
    <w:rsid w:val="00E62FF9"/>
    <w:rsid w:val="00E635D6"/>
    <w:rsid w:val="00E639BC"/>
    <w:rsid w:val="00E664CC"/>
    <w:rsid w:val="00E70388"/>
    <w:rsid w:val="00E70A4A"/>
    <w:rsid w:val="00E70B15"/>
    <w:rsid w:val="00E70F92"/>
    <w:rsid w:val="00E7348A"/>
    <w:rsid w:val="00E74C54"/>
    <w:rsid w:val="00E77A03"/>
    <w:rsid w:val="00E822E8"/>
    <w:rsid w:val="00E82554"/>
    <w:rsid w:val="00E82606"/>
    <w:rsid w:val="00E846C8"/>
    <w:rsid w:val="00E84957"/>
    <w:rsid w:val="00E84A55"/>
    <w:rsid w:val="00E85A21"/>
    <w:rsid w:val="00E85BFF"/>
    <w:rsid w:val="00E90391"/>
    <w:rsid w:val="00E906C2"/>
    <w:rsid w:val="00E9070B"/>
    <w:rsid w:val="00E90BCB"/>
    <w:rsid w:val="00E92DDC"/>
    <w:rsid w:val="00E9311F"/>
    <w:rsid w:val="00E934D1"/>
    <w:rsid w:val="00E94987"/>
    <w:rsid w:val="00E94AF0"/>
    <w:rsid w:val="00E95C4E"/>
    <w:rsid w:val="00E95D13"/>
    <w:rsid w:val="00E95DD3"/>
    <w:rsid w:val="00E969D5"/>
    <w:rsid w:val="00EA58D1"/>
    <w:rsid w:val="00EA5CD6"/>
    <w:rsid w:val="00EA61BC"/>
    <w:rsid w:val="00EA681A"/>
    <w:rsid w:val="00EA735B"/>
    <w:rsid w:val="00EB1E69"/>
    <w:rsid w:val="00EB2086"/>
    <w:rsid w:val="00EB4658"/>
    <w:rsid w:val="00EB5EDF"/>
    <w:rsid w:val="00EB60FE"/>
    <w:rsid w:val="00EB74DB"/>
    <w:rsid w:val="00EC5359"/>
    <w:rsid w:val="00EC562A"/>
    <w:rsid w:val="00ED067A"/>
    <w:rsid w:val="00ED2B50"/>
    <w:rsid w:val="00EE0350"/>
    <w:rsid w:val="00EE0719"/>
    <w:rsid w:val="00EE0E80"/>
    <w:rsid w:val="00EE613F"/>
    <w:rsid w:val="00EE67A9"/>
    <w:rsid w:val="00EE7295"/>
    <w:rsid w:val="00EE7869"/>
    <w:rsid w:val="00EE7918"/>
    <w:rsid w:val="00EF054A"/>
    <w:rsid w:val="00EF2025"/>
    <w:rsid w:val="00EF3235"/>
    <w:rsid w:val="00EF7E72"/>
    <w:rsid w:val="00F01542"/>
    <w:rsid w:val="00F06D37"/>
    <w:rsid w:val="00F07B9D"/>
    <w:rsid w:val="00F10926"/>
    <w:rsid w:val="00F11586"/>
    <w:rsid w:val="00F1183B"/>
    <w:rsid w:val="00F11C9F"/>
    <w:rsid w:val="00F12263"/>
    <w:rsid w:val="00F1409D"/>
    <w:rsid w:val="00F14214"/>
    <w:rsid w:val="00F14F03"/>
    <w:rsid w:val="00F157A9"/>
    <w:rsid w:val="00F2558E"/>
    <w:rsid w:val="00F25BB6"/>
    <w:rsid w:val="00F26B7E"/>
    <w:rsid w:val="00F27A3B"/>
    <w:rsid w:val="00F3010F"/>
    <w:rsid w:val="00F33817"/>
    <w:rsid w:val="00F3447F"/>
    <w:rsid w:val="00F40B72"/>
    <w:rsid w:val="00F420D5"/>
    <w:rsid w:val="00F451EA"/>
    <w:rsid w:val="00F45447"/>
    <w:rsid w:val="00F456C6"/>
    <w:rsid w:val="00F4577B"/>
    <w:rsid w:val="00F46496"/>
    <w:rsid w:val="00F474D0"/>
    <w:rsid w:val="00F50179"/>
    <w:rsid w:val="00F51F3C"/>
    <w:rsid w:val="00F52894"/>
    <w:rsid w:val="00F529DA"/>
    <w:rsid w:val="00F53A5A"/>
    <w:rsid w:val="00F543BF"/>
    <w:rsid w:val="00F555D6"/>
    <w:rsid w:val="00F56511"/>
    <w:rsid w:val="00F6194E"/>
    <w:rsid w:val="00F623AC"/>
    <w:rsid w:val="00F6412A"/>
    <w:rsid w:val="00F65893"/>
    <w:rsid w:val="00F66A4A"/>
    <w:rsid w:val="00F71E22"/>
    <w:rsid w:val="00F72142"/>
    <w:rsid w:val="00F72AE7"/>
    <w:rsid w:val="00F77405"/>
    <w:rsid w:val="00F77D98"/>
    <w:rsid w:val="00F833BA"/>
    <w:rsid w:val="00F84FD0"/>
    <w:rsid w:val="00F859A8"/>
    <w:rsid w:val="00F9108B"/>
    <w:rsid w:val="00F91349"/>
    <w:rsid w:val="00F91560"/>
    <w:rsid w:val="00F93A8A"/>
    <w:rsid w:val="00F95248"/>
    <w:rsid w:val="00F956A9"/>
    <w:rsid w:val="00F963ED"/>
    <w:rsid w:val="00F966CF"/>
    <w:rsid w:val="00F96CAE"/>
    <w:rsid w:val="00F97C99"/>
    <w:rsid w:val="00FA07FE"/>
    <w:rsid w:val="00FA1070"/>
    <w:rsid w:val="00FA3606"/>
    <w:rsid w:val="00FA662D"/>
    <w:rsid w:val="00FA6730"/>
    <w:rsid w:val="00FA73B1"/>
    <w:rsid w:val="00FB0CB9"/>
    <w:rsid w:val="00FB45F1"/>
    <w:rsid w:val="00FB4A72"/>
    <w:rsid w:val="00FB54E8"/>
    <w:rsid w:val="00FB69E9"/>
    <w:rsid w:val="00FB7054"/>
    <w:rsid w:val="00FC17B7"/>
    <w:rsid w:val="00FC2CB7"/>
    <w:rsid w:val="00FC4090"/>
    <w:rsid w:val="00FC55B4"/>
    <w:rsid w:val="00FD00E6"/>
    <w:rsid w:val="00FD09A1"/>
    <w:rsid w:val="00FD2A7C"/>
    <w:rsid w:val="00FD3FFB"/>
    <w:rsid w:val="00FD59EB"/>
    <w:rsid w:val="00FD6E2F"/>
    <w:rsid w:val="00FD7299"/>
    <w:rsid w:val="00FE03FD"/>
    <w:rsid w:val="00FE1FBE"/>
    <w:rsid w:val="00FE2627"/>
    <w:rsid w:val="00FE3901"/>
    <w:rsid w:val="00FE39D3"/>
    <w:rsid w:val="00FE4BCE"/>
    <w:rsid w:val="00FE54AE"/>
    <w:rsid w:val="00FE576A"/>
    <w:rsid w:val="00FE7E79"/>
    <w:rsid w:val="00FF3E7D"/>
    <w:rsid w:val="00FF5B99"/>
    <w:rsid w:val="00FF730C"/>
    <w:rsid w:val="00FF73F4"/>
    <w:rsid w:val="00FF7CE4"/>
    <w:rsid w:val="00FF7E39"/>
    <w:rsid w:val="01105932"/>
    <w:rsid w:val="021E49C6"/>
    <w:rsid w:val="02414883"/>
    <w:rsid w:val="0C6656DA"/>
    <w:rsid w:val="0E7F40C2"/>
    <w:rsid w:val="0F6251CC"/>
    <w:rsid w:val="157A0351"/>
    <w:rsid w:val="16D16960"/>
    <w:rsid w:val="1A2B2510"/>
    <w:rsid w:val="1C7D3C68"/>
    <w:rsid w:val="1EB641D8"/>
    <w:rsid w:val="24744064"/>
    <w:rsid w:val="26684E8B"/>
    <w:rsid w:val="2B2A317D"/>
    <w:rsid w:val="2D6C5D6E"/>
    <w:rsid w:val="31205862"/>
    <w:rsid w:val="321974E0"/>
    <w:rsid w:val="36B4093A"/>
    <w:rsid w:val="3890269B"/>
    <w:rsid w:val="39427529"/>
    <w:rsid w:val="3C20321B"/>
    <w:rsid w:val="3C434114"/>
    <w:rsid w:val="3EBE4E2C"/>
    <w:rsid w:val="4163544F"/>
    <w:rsid w:val="416F733C"/>
    <w:rsid w:val="418D4040"/>
    <w:rsid w:val="45B04A95"/>
    <w:rsid w:val="470E0C5A"/>
    <w:rsid w:val="4AE67E15"/>
    <w:rsid w:val="50D26836"/>
    <w:rsid w:val="50DD1EDA"/>
    <w:rsid w:val="5176472A"/>
    <w:rsid w:val="51942B0D"/>
    <w:rsid w:val="5222335D"/>
    <w:rsid w:val="54CF69F2"/>
    <w:rsid w:val="54D37E9A"/>
    <w:rsid w:val="54EF7BF6"/>
    <w:rsid w:val="55EC38D3"/>
    <w:rsid w:val="58B46148"/>
    <w:rsid w:val="59B93A6C"/>
    <w:rsid w:val="5B2672A1"/>
    <w:rsid w:val="5F727937"/>
    <w:rsid w:val="61490CA6"/>
    <w:rsid w:val="617151E6"/>
    <w:rsid w:val="653146D8"/>
    <w:rsid w:val="689D6A57"/>
    <w:rsid w:val="69072EE7"/>
    <w:rsid w:val="6A3325C8"/>
    <w:rsid w:val="6D885538"/>
    <w:rsid w:val="70512AD7"/>
    <w:rsid w:val="70BB34EA"/>
    <w:rsid w:val="714120FA"/>
    <w:rsid w:val="71A145B9"/>
    <w:rsid w:val="73134CBF"/>
    <w:rsid w:val="7A8B5EC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3FBB31AE-6D1E-4B1A-87B0-48FE4657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TOC7">
    <w:name w:val="toc 7"/>
    <w:basedOn w:val="afffb"/>
    <w:next w:val="afffb"/>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Body Text"/>
    <w:basedOn w:val="afffb"/>
    <w:link w:val="affff1"/>
    <w:qFormat/>
    <w:pPr>
      <w:spacing w:after="120"/>
    </w:pPr>
  </w:style>
  <w:style w:type="paragraph" w:styleId="TOC5">
    <w:name w:val="toc 5"/>
    <w:basedOn w:val="afffb"/>
    <w:next w:val="afffb"/>
    <w:uiPriority w:val="39"/>
    <w:unhideWhenUsed/>
    <w:qFormat/>
    <w:pPr>
      <w:ind w:left="839"/>
    </w:pPr>
    <w:rPr>
      <w:rFonts w:ascii="宋体"/>
    </w:rPr>
  </w:style>
  <w:style w:type="paragraph" w:styleId="TOC3">
    <w:name w:val="toc 3"/>
    <w:basedOn w:val="afffb"/>
    <w:next w:val="afffb"/>
    <w:uiPriority w:val="39"/>
    <w:unhideWhenUsed/>
    <w:qFormat/>
    <w:pPr>
      <w:spacing w:line="300" w:lineRule="exact"/>
      <w:ind w:left="420"/>
    </w:pPr>
    <w:rPr>
      <w:rFonts w:ascii="宋体"/>
    </w:rPr>
  </w:style>
  <w:style w:type="paragraph" w:styleId="affff2">
    <w:name w:val="Balloon Text"/>
    <w:basedOn w:val="afffb"/>
    <w:link w:val="affff3"/>
    <w:uiPriority w:val="99"/>
    <w:semiHidden/>
    <w:unhideWhenUsed/>
    <w:qFormat/>
    <w:rPr>
      <w:sz w:val="18"/>
      <w:szCs w:val="18"/>
    </w:rPr>
  </w:style>
  <w:style w:type="paragraph" w:styleId="affff4">
    <w:name w:val="footer"/>
    <w:basedOn w:val="afffb"/>
    <w:link w:val="affff5"/>
    <w:uiPriority w:val="99"/>
    <w:qFormat/>
    <w:pPr>
      <w:tabs>
        <w:tab w:val="center" w:pos="4153"/>
        <w:tab w:val="right" w:pos="8306"/>
      </w:tabs>
      <w:adjustRightInd/>
      <w:snapToGrid w:val="0"/>
      <w:spacing w:line="240" w:lineRule="auto"/>
      <w:jc w:val="right"/>
    </w:pPr>
    <w:rPr>
      <w:rFonts w:ascii="宋体"/>
      <w:sz w:val="18"/>
      <w:szCs w:val="18"/>
    </w:rPr>
  </w:style>
  <w:style w:type="paragraph" w:styleId="affff6">
    <w:name w:val="header"/>
    <w:basedOn w:val="afffb"/>
    <w:link w:val="affff7"/>
    <w:uiPriority w:val="99"/>
    <w:qFormat/>
    <w:pPr>
      <w:tabs>
        <w:tab w:val="center" w:pos="4153"/>
        <w:tab w:val="right" w:pos="8306"/>
      </w:tabs>
      <w:adjustRightInd/>
      <w:snapToGrid w:val="0"/>
      <w:jc w:val="center"/>
    </w:pPr>
    <w:rPr>
      <w:sz w:val="18"/>
      <w:szCs w:val="18"/>
    </w:rPr>
  </w:style>
  <w:style w:type="paragraph" w:styleId="TOC1">
    <w:name w:val="toc 1"/>
    <w:basedOn w:val="afffb"/>
    <w:next w:val="afffb"/>
    <w:uiPriority w:val="39"/>
    <w:unhideWhenUsed/>
    <w:qFormat/>
    <w:rPr>
      <w:rFonts w:ascii="宋体"/>
    </w:rPr>
  </w:style>
  <w:style w:type="paragraph" w:styleId="TOC4">
    <w:name w:val="toc 4"/>
    <w:basedOn w:val="afffb"/>
    <w:next w:val="afffb"/>
    <w:uiPriority w:val="39"/>
    <w:unhideWhenUsed/>
    <w:qFormat/>
    <w:pPr>
      <w:tabs>
        <w:tab w:val="right" w:leader="dot" w:pos="9344"/>
      </w:tabs>
      <w:spacing w:line="300" w:lineRule="exact"/>
      <w:ind w:left="629"/>
    </w:pPr>
    <w:rPr>
      <w:rFonts w:ascii="宋体"/>
    </w:rPr>
  </w:style>
  <w:style w:type="paragraph" w:styleId="affff8">
    <w:name w:val="footnote text"/>
    <w:basedOn w:val="afffb"/>
    <w:next w:val="afffb"/>
    <w:link w:val="affff9"/>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b"/>
    <w:next w:val="afffb"/>
    <w:uiPriority w:val="39"/>
    <w:unhideWhenUsed/>
    <w:qFormat/>
    <w:pPr>
      <w:spacing w:line="300" w:lineRule="exact"/>
      <w:ind w:left="1049"/>
    </w:pPr>
    <w:rPr>
      <w:rFonts w:ascii="宋体"/>
    </w:rPr>
  </w:style>
  <w:style w:type="paragraph" w:styleId="affffa">
    <w:name w:val="table of figures"/>
    <w:basedOn w:val="afffb"/>
    <w:next w:val="afffb"/>
    <w:semiHidden/>
    <w:qFormat/>
    <w:pPr>
      <w:adjustRightInd/>
      <w:spacing w:line="240" w:lineRule="auto"/>
      <w:jc w:val="left"/>
    </w:pPr>
    <w:rPr>
      <w:szCs w:val="24"/>
    </w:rPr>
  </w:style>
  <w:style w:type="paragraph" w:styleId="TOC2">
    <w:name w:val="toc 2"/>
    <w:basedOn w:val="afffb"/>
    <w:next w:val="afffb"/>
    <w:uiPriority w:val="39"/>
    <w:unhideWhenUsed/>
    <w:qFormat/>
    <w:pPr>
      <w:tabs>
        <w:tab w:val="right" w:leader="dot" w:pos="9344"/>
      </w:tabs>
      <w:spacing w:line="300" w:lineRule="exact"/>
      <w:ind w:left="210"/>
    </w:pPr>
    <w:rPr>
      <w:rFonts w:ascii="宋体"/>
    </w:rPr>
  </w:style>
  <w:style w:type="paragraph" w:styleId="affffb">
    <w:name w:val="Title"/>
    <w:basedOn w:val="afffb"/>
    <w:link w:val="affffc"/>
    <w:qFormat/>
    <w:pPr>
      <w:spacing w:before="240" w:after="60"/>
      <w:jc w:val="center"/>
      <w:outlineLvl w:val="0"/>
    </w:pPr>
    <w:rPr>
      <w:rFonts w:ascii="Arial" w:hAnsi="Arial" w:cs="Arial"/>
      <w:b/>
      <w:bCs/>
      <w:sz w:val="32"/>
      <w:szCs w:val="32"/>
    </w:rPr>
  </w:style>
  <w:style w:type="table" w:styleId="affffd">
    <w:name w:val="Table Grid"/>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Strong"/>
    <w:uiPriority w:val="22"/>
    <w:qFormat/>
    <w:rPr>
      <w:b/>
      <w:bCs/>
    </w:rPr>
  </w:style>
  <w:style w:type="character" w:styleId="afffff">
    <w:name w:val="page number"/>
    <w:qFormat/>
    <w:rPr>
      <w:rFonts w:ascii="宋体" w:eastAsia="宋体" w:hAnsi="Times New Roman"/>
      <w:sz w:val="18"/>
    </w:rPr>
  </w:style>
  <w:style w:type="character" w:styleId="afffff0">
    <w:name w:val="Emphasis"/>
    <w:uiPriority w:val="20"/>
    <w:qFormat/>
    <w:rPr>
      <w:i/>
      <w:iCs/>
    </w:rPr>
  </w:style>
  <w:style w:type="character" w:styleId="afffff1">
    <w:name w:val="Hyperlink"/>
    <w:uiPriority w:val="99"/>
    <w:qFormat/>
    <w:rPr>
      <w:rFonts w:ascii="宋体" w:eastAsia="宋体" w:hAnsi="Times New Roman"/>
      <w:color w:val="auto"/>
      <w:spacing w:val="0"/>
      <w:w w:val="100"/>
      <w:position w:val="0"/>
      <w:sz w:val="21"/>
      <w:u w:val="none"/>
      <w:vertAlign w:val="baseline"/>
    </w:rPr>
  </w:style>
  <w:style w:type="character" w:styleId="afffff2">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7">
    <w:name w:val="页眉 字符"/>
    <w:link w:val="affff6"/>
    <w:uiPriority w:val="99"/>
    <w:qFormat/>
    <w:rPr>
      <w:kern w:val="2"/>
      <w:sz w:val="18"/>
      <w:szCs w:val="18"/>
    </w:rPr>
  </w:style>
  <w:style w:type="character" w:customStyle="1" w:styleId="affff5">
    <w:name w:val="页脚 字符"/>
    <w:link w:val="affff4"/>
    <w:uiPriority w:val="99"/>
    <w:qFormat/>
    <w:rPr>
      <w:rFonts w:ascii="宋体"/>
      <w:kern w:val="2"/>
      <w:sz w:val="18"/>
      <w:szCs w:val="18"/>
    </w:rPr>
  </w:style>
  <w:style w:type="character" w:customStyle="1" w:styleId="affff3">
    <w:name w:val="批注框文本 字符"/>
    <w:link w:val="affff2"/>
    <w:uiPriority w:val="99"/>
    <w:semiHidden/>
    <w:qFormat/>
    <w:rPr>
      <w:kern w:val="2"/>
      <w:sz w:val="18"/>
      <w:szCs w:val="18"/>
    </w:rPr>
  </w:style>
  <w:style w:type="paragraph" w:styleId="afffff3">
    <w:name w:val="Quote"/>
    <w:basedOn w:val="afffb"/>
    <w:next w:val="afffb"/>
    <w:link w:val="afffff4"/>
    <w:uiPriority w:val="29"/>
    <w:qFormat/>
    <w:rPr>
      <w:i/>
      <w:iCs/>
      <w:color w:val="000000"/>
    </w:rPr>
  </w:style>
  <w:style w:type="character" w:customStyle="1" w:styleId="afffff4">
    <w:name w:val="引用 字符"/>
    <w:link w:val="afffff3"/>
    <w:uiPriority w:val="29"/>
    <w:qFormat/>
    <w:rPr>
      <w:i/>
      <w:iCs/>
      <w:color w:val="000000"/>
      <w:kern w:val="2"/>
      <w:sz w:val="21"/>
      <w:szCs w:val="21"/>
    </w:rPr>
  </w:style>
  <w:style w:type="character" w:customStyle="1" w:styleId="affffc">
    <w:name w:val="标题 字符"/>
    <w:link w:val="affffb"/>
    <w:qFormat/>
    <w:rPr>
      <w:rFonts w:ascii="Arial" w:hAnsi="Arial" w:cs="Arial"/>
      <w:b/>
      <w:bCs/>
      <w:kern w:val="2"/>
      <w:sz w:val="32"/>
      <w:szCs w:val="32"/>
    </w:rPr>
  </w:style>
  <w:style w:type="paragraph" w:customStyle="1" w:styleId="afffff5">
    <w:name w:val="标准标志"/>
    <w:next w:val="afffb"/>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6">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7">
    <w:name w:val="标准文件_页脚偶数页"/>
    <w:qFormat/>
    <w:pPr>
      <w:ind w:left="198"/>
    </w:pPr>
    <w:rPr>
      <w:rFonts w:ascii="宋体"/>
      <w:sz w:val="18"/>
    </w:rPr>
  </w:style>
  <w:style w:type="paragraph" w:customStyle="1" w:styleId="afffff8">
    <w:name w:val="标准文件_页脚奇数页"/>
    <w:qFormat/>
    <w:pPr>
      <w:ind w:right="227"/>
      <w:jc w:val="right"/>
    </w:pPr>
    <w:rPr>
      <w:rFonts w:ascii="宋体"/>
      <w:sz w:val="18"/>
    </w:rPr>
  </w:style>
  <w:style w:type="paragraph" w:customStyle="1" w:styleId="afffff9">
    <w:name w:val="标准书眉一"/>
    <w:qFormat/>
    <w:pPr>
      <w:jc w:val="both"/>
    </w:pPr>
  </w:style>
  <w:style w:type="paragraph" w:customStyle="1" w:styleId="ICS">
    <w:name w:val="标准文件_ICS"/>
    <w:basedOn w:val="afffb"/>
    <w:qFormat/>
    <w:pPr>
      <w:spacing w:line="0" w:lineRule="atLeast"/>
    </w:pPr>
    <w:rPr>
      <w:rFonts w:ascii="黑体" w:eastAsia="黑体" w:hAnsi="宋体"/>
    </w:rPr>
  </w:style>
  <w:style w:type="paragraph" w:customStyle="1" w:styleId="afffffa">
    <w:name w:val="标准文件_标准正文"/>
    <w:basedOn w:val="afffb"/>
    <w:next w:val="afffffb"/>
    <w:qFormat/>
    <w:pPr>
      <w:snapToGrid w:val="0"/>
      <w:ind w:firstLineChars="200" w:firstLine="200"/>
    </w:pPr>
    <w:rPr>
      <w:kern w:val="0"/>
    </w:rPr>
  </w:style>
  <w:style w:type="paragraph" w:customStyle="1" w:styleId="afffffb">
    <w:name w:val="标准文件_段"/>
    <w:link w:val="Char"/>
    <w:qFormat/>
    <w:pPr>
      <w:autoSpaceDE w:val="0"/>
      <w:autoSpaceDN w:val="0"/>
      <w:ind w:firstLineChars="200" w:firstLine="200"/>
      <w:jc w:val="both"/>
    </w:pPr>
    <w:rPr>
      <w:rFonts w:ascii="宋体"/>
      <w:sz w:val="21"/>
    </w:rPr>
  </w:style>
  <w:style w:type="paragraph" w:customStyle="1" w:styleId="afffffc">
    <w:name w:val="标准文件_版本"/>
    <w:basedOn w:val="afffffa"/>
    <w:qFormat/>
    <w:pPr>
      <w:adjustRightInd/>
      <w:snapToGrid/>
      <w:ind w:firstLineChars="0" w:firstLine="0"/>
    </w:pPr>
    <w:rPr>
      <w:rFonts w:ascii="宋体" w:hAnsi="宋体"/>
      <w:kern w:val="2"/>
    </w:rPr>
  </w:style>
  <w:style w:type="paragraph" w:customStyle="1" w:styleId="afffffd">
    <w:name w:val="标准文件_标准部门"/>
    <w:basedOn w:val="afffb"/>
    <w:qFormat/>
    <w:pPr>
      <w:jc w:val="center"/>
    </w:pPr>
    <w:rPr>
      <w:rFonts w:ascii="黑体" w:eastAsia="黑体"/>
      <w:kern w:val="0"/>
      <w:sz w:val="44"/>
    </w:rPr>
  </w:style>
  <w:style w:type="paragraph" w:customStyle="1" w:styleId="afffffe">
    <w:name w:val="标准文件_标准代替"/>
    <w:basedOn w:val="afffb"/>
    <w:next w:val="afffb"/>
    <w:qFormat/>
    <w:pPr>
      <w:spacing w:line="310" w:lineRule="exact"/>
      <w:jc w:val="right"/>
    </w:pPr>
    <w:rPr>
      <w:rFonts w:ascii="宋体" w:hAnsi="宋体"/>
      <w:kern w:val="0"/>
    </w:rPr>
  </w:style>
  <w:style w:type="paragraph" w:customStyle="1" w:styleId="affffff">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1">
    <w:name w:val="标准文件_页眉偶数页"/>
    <w:basedOn w:val="affffff0"/>
    <w:next w:val="afffb"/>
    <w:qFormat/>
    <w:pPr>
      <w:jc w:val="left"/>
    </w:pPr>
  </w:style>
  <w:style w:type="paragraph" w:customStyle="1" w:styleId="affffff2">
    <w:name w:val="标准文件_参考文献标题"/>
    <w:basedOn w:val="afffb"/>
    <w:next w:val="afffb"/>
    <w:qFormat/>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f4">
    <w:name w:val="标准文件_二级条标题"/>
    <w:next w:val="afffffb"/>
    <w:qFormat/>
    <w:pPr>
      <w:widowControl w:val="0"/>
      <w:numPr>
        <w:ilvl w:val="3"/>
        <w:numId w:val="2"/>
      </w:numPr>
      <w:spacing w:beforeLines="50" w:afterLines="50"/>
      <w:jc w:val="both"/>
      <w:outlineLvl w:val="2"/>
    </w:pPr>
    <w:rPr>
      <w:rFonts w:ascii="黑体" w:eastAsia="黑体"/>
      <w:sz w:val="21"/>
    </w:rPr>
  </w:style>
  <w:style w:type="character" w:customStyle="1" w:styleId="affffff3">
    <w:name w:val="标准文件_发布"/>
    <w:qFormat/>
    <w:rPr>
      <w:rFonts w:ascii="黑体" w:eastAsia="黑体"/>
      <w:spacing w:val="0"/>
      <w:w w:val="100"/>
      <w:position w:val="3"/>
      <w:sz w:val="28"/>
    </w:rPr>
  </w:style>
  <w:style w:type="paragraph" w:customStyle="1" w:styleId="ad">
    <w:name w:val="标准文件_方框数字列项"/>
    <w:basedOn w:val="afffffb"/>
    <w:qFormat/>
    <w:pPr>
      <w:numPr>
        <w:numId w:val="3"/>
      </w:numPr>
      <w:ind w:firstLineChars="0" w:firstLine="0"/>
    </w:pPr>
  </w:style>
  <w:style w:type="paragraph" w:customStyle="1" w:styleId="affffff4">
    <w:name w:val="标准文件_封面标准编号"/>
    <w:basedOn w:val="afffb"/>
    <w:next w:val="afffffe"/>
    <w:qFormat/>
    <w:pPr>
      <w:spacing w:line="310" w:lineRule="exact"/>
      <w:jc w:val="right"/>
    </w:pPr>
    <w:rPr>
      <w:rFonts w:ascii="黑体" w:eastAsia="黑体"/>
      <w:kern w:val="0"/>
      <w:sz w:val="28"/>
    </w:rPr>
  </w:style>
  <w:style w:type="paragraph" w:customStyle="1" w:styleId="affffff5">
    <w:name w:val="标准文件_封面标准分类号"/>
    <w:basedOn w:val="afffb"/>
    <w:qFormat/>
    <w:rPr>
      <w:rFonts w:ascii="黑体" w:eastAsia="黑体"/>
      <w:b/>
      <w:kern w:val="0"/>
      <w:sz w:val="28"/>
    </w:rPr>
  </w:style>
  <w:style w:type="paragraph" w:customStyle="1" w:styleId="affffff6">
    <w:name w:val="标准文件_封面标准名称"/>
    <w:basedOn w:val="afffb"/>
    <w:qFormat/>
    <w:pPr>
      <w:spacing w:line="240" w:lineRule="auto"/>
      <w:jc w:val="center"/>
    </w:pPr>
    <w:rPr>
      <w:rFonts w:ascii="黑体" w:eastAsia="黑体"/>
      <w:kern w:val="0"/>
      <w:sz w:val="52"/>
    </w:rPr>
  </w:style>
  <w:style w:type="paragraph" w:customStyle="1" w:styleId="affffff7">
    <w:name w:val="标准文件_封面标准英文名称"/>
    <w:basedOn w:val="afffb"/>
    <w:qFormat/>
    <w:pPr>
      <w:spacing w:line="240" w:lineRule="auto"/>
      <w:jc w:val="center"/>
    </w:pPr>
    <w:rPr>
      <w:rFonts w:ascii="黑体" w:eastAsia="黑体"/>
      <w:b/>
      <w:sz w:val="28"/>
    </w:rPr>
  </w:style>
  <w:style w:type="paragraph" w:customStyle="1" w:styleId="affffff8">
    <w:name w:val="标准文件_封面发布日期"/>
    <w:basedOn w:val="afffb"/>
    <w:qFormat/>
    <w:pPr>
      <w:spacing w:line="310" w:lineRule="exact"/>
    </w:pPr>
    <w:rPr>
      <w:rFonts w:ascii="黑体" w:eastAsia="黑体"/>
      <w:kern w:val="0"/>
      <w:sz w:val="28"/>
    </w:rPr>
  </w:style>
  <w:style w:type="paragraph" w:customStyle="1" w:styleId="affffff9">
    <w:name w:val="标准文件_封面密级"/>
    <w:basedOn w:val="afffb"/>
    <w:qFormat/>
    <w:rPr>
      <w:rFonts w:eastAsia="黑体"/>
      <w:sz w:val="32"/>
    </w:rPr>
  </w:style>
  <w:style w:type="paragraph" w:customStyle="1" w:styleId="affffffa">
    <w:name w:val="标准文件_封面实施日期"/>
    <w:basedOn w:val="afffb"/>
    <w:qFormat/>
    <w:pPr>
      <w:spacing w:line="310" w:lineRule="exact"/>
      <w:jc w:val="right"/>
    </w:pPr>
    <w:rPr>
      <w:rFonts w:ascii="黑体" w:eastAsia="黑体"/>
      <w:sz w:val="28"/>
    </w:rPr>
  </w:style>
  <w:style w:type="paragraph" w:customStyle="1" w:styleId="affffffb">
    <w:name w:val="标准文件_封面抬头"/>
    <w:basedOn w:val="afffffb"/>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b"/>
    <w:qFormat/>
    <w:pPr>
      <w:numPr>
        <w:numId w:val="4"/>
      </w:numPr>
      <w:shd w:val="clear" w:color="FFFFFF" w:fill="FFFFFF"/>
      <w:tabs>
        <w:tab w:val="left" w:pos="6406"/>
      </w:tabs>
      <w:spacing w:before="560" w:afterLines="50"/>
      <w:jc w:val="center"/>
      <w:outlineLvl w:val="0"/>
    </w:pPr>
    <w:rPr>
      <w:rFonts w:ascii="黑体" w:eastAsia="黑体"/>
      <w:sz w:val="21"/>
    </w:rPr>
  </w:style>
  <w:style w:type="paragraph" w:customStyle="1" w:styleId="aff5">
    <w:name w:val="标准文件_附录表标题"/>
    <w:next w:val="afffffb"/>
    <w:qFormat/>
    <w:pPr>
      <w:numPr>
        <w:ilvl w:val="1"/>
        <w:numId w:val="5"/>
      </w:numPr>
      <w:adjustRightInd w:val="0"/>
      <w:snapToGrid w:val="0"/>
      <w:spacing w:beforeLines="50" w:afterLines="50"/>
      <w:jc w:val="center"/>
      <w:textAlignment w:val="baseline"/>
    </w:pPr>
    <w:rPr>
      <w:rFonts w:ascii="黑体" w:eastAsia="黑体"/>
      <w:kern w:val="21"/>
      <w:sz w:val="21"/>
    </w:rPr>
  </w:style>
  <w:style w:type="paragraph" w:customStyle="1" w:styleId="affa">
    <w:name w:val="标准文件_附录一级条标题"/>
    <w:next w:val="afffffb"/>
    <w:qFormat/>
    <w:pPr>
      <w:widowControl w:val="0"/>
      <w:numPr>
        <w:ilvl w:val="1"/>
        <w:numId w:val="4"/>
      </w:numPr>
      <w:spacing w:beforeLines="50" w:afterLines="50"/>
      <w:jc w:val="both"/>
      <w:outlineLvl w:val="2"/>
    </w:pPr>
    <w:rPr>
      <w:rFonts w:ascii="黑体" w:eastAsia="黑体"/>
      <w:kern w:val="21"/>
      <w:sz w:val="21"/>
    </w:rPr>
  </w:style>
  <w:style w:type="paragraph" w:customStyle="1" w:styleId="affb">
    <w:name w:val="标准文件_附录二级条标题"/>
    <w:basedOn w:val="affa"/>
    <w:next w:val="afffffb"/>
    <w:qFormat/>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b"/>
    <w:qFormat/>
    <w:pPr>
      <w:widowControl w:val="0"/>
      <w:numPr>
        <w:ilvl w:val="3"/>
        <w:numId w:val="4"/>
      </w:numPr>
      <w:spacing w:beforeLines="50" w:afterLines="50"/>
      <w:jc w:val="both"/>
      <w:outlineLvl w:val="4"/>
    </w:pPr>
    <w:rPr>
      <w:rFonts w:ascii="黑体" w:eastAsia="黑体"/>
      <w:kern w:val="21"/>
      <w:sz w:val="21"/>
    </w:rPr>
  </w:style>
  <w:style w:type="paragraph" w:customStyle="1" w:styleId="affd">
    <w:name w:val="标准文件_附录四级条标题"/>
    <w:next w:val="afffffb"/>
    <w:qFormat/>
    <w:pPr>
      <w:widowControl w:val="0"/>
      <w:numPr>
        <w:ilvl w:val="4"/>
        <w:numId w:val="4"/>
      </w:numPr>
      <w:spacing w:beforeLines="50" w:afterLines="50"/>
      <w:jc w:val="both"/>
      <w:outlineLvl w:val="5"/>
    </w:pPr>
    <w:rPr>
      <w:rFonts w:ascii="黑体" w:eastAsia="黑体"/>
      <w:kern w:val="21"/>
      <w:sz w:val="21"/>
    </w:rPr>
  </w:style>
  <w:style w:type="paragraph" w:customStyle="1" w:styleId="aff">
    <w:name w:val="标准文件_附录图标题"/>
    <w:next w:val="afffffb"/>
    <w:qFormat/>
    <w:pPr>
      <w:numPr>
        <w:ilvl w:val="1"/>
        <w:numId w:val="6"/>
      </w:numPr>
      <w:adjustRightInd w:val="0"/>
      <w:snapToGrid w:val="0"/>
      <w:spacing w:beforeLines="50" w:afterLines="50"/>
      <w:jc w:val="center"/>
    </w:pPr>
    <w:rPr>
      <w:rFonts w:ascii="黑体" w:eastAsia="黑体"/>
      <w:sz w:val="21"/>
    </w:rPr>
  </w:style>
  <w:style w:type="paragraph" w:customStyle="1" w:styleId="affe">
    <w:name w:val="标准文件_附录五级条标题"/>
    <w:next w:val="afffffb"/>
    <w:qFormat/>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f0"/>
    <w:qFormat/>
    <w:pPr>
      <w:numPr>
        <w:numId w:val="7"/>
      </w:numPr>
      <w:tabs>
        <w:tab w:val="left" w:pos="6406"/>
      </w:tabs>
      <w:spacing w:before="220" w:after="320"/>
      <w:jc w:val="center"/>
      <w:outlineLvl w:val="0"/>
    </w:pPr>
    <w:rPr>
      <w:rFonts w:ascii="黑体" w:eastAsia="黑体"/>
      <w:sz w:val="21"/>
    </w:rPr>
  </w:style>
  <w:style w:type="character" w:customStyle="1" w:styleId="affff1">
    <w:name w:val="正文文本 字符"/>
    <w:link w:val="affff0"/>
    <w:qFormat/>
    <w:rPr>
      <w:kern w:val="2"/>
      <w:sz w:val="21"/>
      <w:szCs w:val="21"/>
    </w:rPr>
  </w:style>
  <w:style w:type="paragraph" w:customStyle="1" w:styleId="affffffd">
    <w:name w:val="标准文件_附录章标题"/>
    <w:next w:val="afffffb"/>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e">
    <w:name w:val="标准文件_公式后的破折号"/>
    <w:basedOn w:val="afffffb"/>
    <w:next w:val="afffffb"/>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before="480" w:afterLines="150"/>
      <w:jc w:val="center"/>
      <w:outlineLvl w:val="0"/>
    </w:pPr>
    <w:rPr>
      <w:rFonts w:ascii="黑体" w:eastAsia="黑体"/>
      <w:sz w:val="32"/>
    </w:rPr>
  </w:style>
  <w:style w:type="paragraph" w:customStyle="1" w:styleId="afffffff">
    <w:name w:val="标准文件_目次、标准名称标题"/>
    <w:basedOn w:val="a6"/>
    <w:next w:val="afffffb"/>
    <w:qFormat/>
    <w:pPr>
      <w:spacing w:line="460" w:lineRule="exact"/>
      <w:ind w:left="0" w:firstLine="0"/>
    </w:pPr>
  </w:style>
  <w:style w:type="paragraph" w:customStyle="1" w:styleId="afffffff0">
    <w:name w:val="标准文件_目录标题"/>
    <w:basedOn w:val="afffb"/>
    <w:qFormat/>
    <w:pPr>
      <w:spacing w:before="480" w:afterLines="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sz w:val="21"/>
    </w:rPr>
  </w:style>
  <w:style w:type="paragraph" w:customStyle="1" w:styleId="aff2">
    <w:name w:val="标准文件_破折号列项（二级）"/>
    <w:basedOn w:val="af1"/>
    <w:qFormat/>
    <w:pPr>
      <w:numPr>
        <w:numId w:val="10"/>
      </w:numPr>
    </w:pPr>
  </w:style>
  <w:style w:type="paragraph" w:customStyle="1" w:styleId="afff5">
    <w:name w:val="标准文件_三级条标题"/>
    <w:basedOn w:val="afff4"/>
    <w:next w:val="afffffb"/>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1">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b"/>
    <w:qFormat/>
    <w:pPr>
      <w:widowControl w:val="0"/>
      <w:numPr>
        <w:ilvl w:val="5"/>
        <w:numId w:val="2"/>
      </w:numPr>
      <w:spacing w:beforeLines="50" w:afterLines="50"/>
      <w:jc w:val="both"/>
      <w:outlineLvl w:val="4"/>
    </w:pPr>
    <w:rPr>
      <w:rFonts w:ascii="黑体" w:eastAsia="黑体"/>
      <w:sz w:val="21"/>
    </w:rPr>
  </w:style>
  <w:style w:type="character" w:customStyle="1" w:styleId="affff9">
    <w:name w:val="脚注文本 字符"/>
    <w:link w:val="affff8"/>
    <w:semiHidden/>
    <w:qFormat/>
    <w:rPr>
      <w:rFonts w:ascii="宋体"/>
      <w:kern w:val="2"/>
      <w:sz w:val="18"/>
      <w:szCs w:val="18"/>
    </w:rPr>
  </w:style>
  <w:style w:type="paragraph" w:customStyle="1" w:styleId="afffffff2">
    <w:name w:val="标准文件_条文脚注"/>
    <w:basedOn w:val="affff8"/>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b"/>
    <w:qFormat/>
    <w:pPr>
      <w:numPr>
        <w:numId w:val="12"/>
      </w:numPr>
      <w:spacing w:line="240" w:lineRule="auto"/>
      <w:jc w:val="left"/>
    </w:pPr>
    <w:rPr>
      <w:rFonts w:ascii="宋体" w:hAnsi="宋体"/>
      <w:sz w:val="18"/>
    </w:rPr>
  </w:style>
  <w:style w:type="character" w:customStyle="1" w:styleId="afffffff3">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b"/>
    <w:qFormat/>
    <w:pPr>
      <w:widowControl w:val="0"/>
      <w:numPr>
        <w:ilvl w:val="6"/>
        <w:numId w:val="2"/>
      </w:numPr>
      <w:spacing w:beforeLines="50" w:afterLines="50"/>
      <w:jc w:val="both"/>
      <w:outlineLvl w:val="5"/>
    </w:pPr>
    <w:rPr>
      <w:rFonts w:ascii="黑体" w:eastAsia="黑体"/>
      <w:sz w:val="21"/>
    </w:rPr>
  </w:style>
  <w:style w:type="paragraph" w:customStyle="1" w:styleId="afff2">
    <w:name w:val="标准文件_章标题"/>
    <w:next w:val="afffffb"/>
    <w:qFormat/>
    <w:pPr>
      <w:numPr>
        <w:ilvl w:val="1"/>
        <w:numId w:val="2"/>
      </w:numPr>
      <w:spacing w:beforeLines="100" w:afterLines="100"/>
      <w:jc w:val="both"/>
      <w:outlineLvl w:val="0"/>
    </w:pPr>
    <w:rPr>
      <w:rFonts w:ascii="黑体" w:eastAsia="黑体"/>
      <w:sz w:val="21"/>
    </w:rPr>
  </w:style>
  <w:style w:type="paragraph" w:customStyle="1" w:styleId="afff3">
    <w:name w:val="标准文件_一级条标题"/>
    <w:basedOn w:val="afff2"/>
    <w:next w:val="afffffb"/>
    <w:qFormat/>
    <w:pPr>
      <w:numPr>
        <w:ilvl w:val="2"/>
      </w:numPr>
      <w:spacing w:beforeLines="50" w:afterLines="50"/>
      <w:ind w:left="0"/>
      <w:outlineLvl w:val="1"/>
    </w:pPr>
  </w:style>
  <w:style w:type="paragraph" w:customStyle="1" w:styleId="afffffff4">
    <w:name w:val="标准文件_一致程度"/>
    <w:basedOn w:val="afffb"/>
    <w:qFormat/>
    <w:pPr>
      <w:spacing w:line="440" w:lineRule="exact"/>
      <w:jc w:val="center"/>
    </w:pPr>
    <w:rPr>
      <w:sz w:val="28"/>
    </w:rPr>
  </w:style>
  <w:style w:type="paragraph" w:customStyle="1" w:styleId="afffffff5">
    <w:name w:val="标准文件_引言标题"/>
    <w:next w:val="afffb"/>
    <w:qFormat/>
    <w:pPr>
      <w:shd w:val="clear" w:color="FFFFFF" w:fill="FFFFFF"/>
      <w:spacing w:before="540" w:after="600"/>
      <w:jc w:val="center"/>
      <w:outlineLvl w:val="0"/>
    </w:pPr>
    <w:rPr>
      <w:rFonts w:ascii="黑体" w:eastAsia="黑体"/>
      <w:sz w:val="32"/>
    </w:rPr>
  </w:style>
  <w:style w:type="paragraph" w:customStyle="1" w:styleId="afffffff6">
    <w:name w:val="标准文件_英文图表脚注"/>
    <w:basedOn w:val="afffffa"/>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jc w:val="both"/>
    </w:pPr>
    <w:rPr>
      <w:rFonts w:ascii="宋体"/>
      <w:sz w:val="21"/>
    </w:rPr>
  </w:style>
  <w:style w:type="paragraph" w:customStyle="1" w:styleId="af">
    <w:name w:val="标准文件_英文注："/>
    <w:basedOn w:val="afffb"/>
    <w:next w:val="afffffb"/>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b"/>
    <w:qFormat/>
    <w:pPr>
      <w:numPr>
        <w:numId w:val="16"/>
      </w:numPr>
      <w:tabs>
        <w:tab w:val="left" w:pos="0"/>
      </w:tabs>
      <w:spacing w:beforeLines="50" w:afterLines="50"/>
      <w:jc w:val="center"/>
    </w:pPr>
    <w:rPr>
      <w:rFonts w:ascii="黑体" w:eastAsia="黑体"/>
      <w:sz w:val="21"/>
    </w:rPr>
  </w:style>
  <w:style w:type="paragraph" w:customStyle="1" w:styleId="afffffff7">
    <w:name w:val="标准文件_正文公式"/>
    <w:basedOn w:val="afffb"/>
    <w:next w:val="afffffa"/>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b"/>
    <w:qFormat/>
    <w:pPr>
      <w:numPr>
        <w:numId w:val="17"/>
      </w:numPr>
      <w:spacing w:beforeLines="50" w:afterLines="50"/>
      <w:jc w:val="center"/>
    </w:pPr>
    <w:rPr>
      <w:rFonts w:ascii="黑体" w:eastAsia="黑体"/>
      <w:sz w:val="21"/>
    </w:rPr>
  </w:style>
  <w:style w:type="paragraph" w:customStyle="1" w:styleId="afff9">
    <w:name w:val="标准文件_正文英文表标题"/>
    <w:next w:val="afffffb"/>
    <w:qFormat/>
    <w:pPr>
      <w:numPr>
        <w:numId w:val="18"/>
      </w:numPr>
      <w:jc w:val="center"/>
    </w:pPr>
    <w:rPr>
      <w:rFonts w:ascii="黑体" w:eastAsia="黑体"/>
      <w:sz w:val="21"/>
    </w:rPr>
  </w:style>
  <w:style w:type="paragraph" w:customStyle="1" w:styleId="aff1">
    <w:name w:val="标准文件_正文英文图标题"/>
    <w:next w:val="afffffb"/>
    <w:qFormat/>
    <w:pPr>
      <w:numPr>
        <w:numId w:val="19"/>
      </w:numPr>
      <w:jc w:val="center"/>
    </w:pPr>
    <w:rPr>
      <w:rFonts w:ascii="黑体" w:eastAsia="黑体"/>
      <w:sz w:val="21"/>
    </w:rPr>
  </w:style>
  <w:style w:type="paragraph" w:customStyle="1" w:styleId="afd">
    <w:name w:val="标准文件_编号列项（三级）"/>
    <w:qFormat/>
    <w:pPr>
      <w:numPr>
        <w:ilvl w:val="2"/>
        <w:numId w:val="13"/>
      </w:numPr>
    </w:pPr>
    <w:rPr>
      <w:rFonts w:ascii="宋体"/>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8">
    <w:name w:val="发布部门"/>
    <w:next w:val="afffffb"/>
    <w:qFormat/>
    <w:pPr>
      <w:framePr w:w="7433" w:h="585" w:hRule="exact" w:hSpace="180" w:vSpace="180" w:wrap="around" w:hAnchor="margin" w:xAlign="center" w:y="14401" w:anchorLock="1"/>
      <w:jc w:val="center"/>
    </w:pPr>
    <w:rPr>
      <w:rFonts w:ascii="宋体"/>
      <w:b/>
      <w:w w:val="135"/>
      <w:sz w:val="36"/>
    </w:rPr>
  </w:style>
  <w:style w:type="paragraph" w:customStyle="1" w:styleId="afffffff9">
    <w:name w:val="发布日期"/>
    <w:qFormat/>
    <w:pPr>
      <w:framePr w:w="4000" w:h="473" w:hRule="exact" w:hSpace="180" w:vSpace="180" w:wrap="around" w:hAnchor="margin" w:y="13511" w:anchorLock="1"/>
    </w:pPr>
    <w:rPr>
      <w:rFonts w:eastAsia="黑体"/>
      <w:sz w:val="28"/>
    </w:rPr>
  </w:style>
  <w:style w:type="paragraph" w:customStyle="1" w:styleId="afffffffa">
    <w:name w:val="封面标准代替信息"/>
    <w:basedOn w:val="afffb"/>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c">
    <w:name w:val="封面标准文稿编辑信息"/>
    <w:qFormat/>
    <w:pPr>
      <w:spacing w:before="180" w:line="180" w:lineRule="exact"/>
      <w:jc w:val="center"/>
    </w:pPr>
    <w:rPr>
      <w:rFonts w:ascii="宋体"/>
      <w:sz w:val="21"/>
    </w:rPr>
  </w:style>
  <w:style w:type="paragraph" w:customStyle="1" w:styleId="afffffffd">
    <w:name w:val="封面标准文稿类别"/>
    <w:qFormat/>
    <w:pPr>
      <w:spacing w:before="440" w:line="400" w:lineRule="exact"/>
      <w:jc w:val="center"/>
    </w:pPr>
    <w:rPr>
      <w:rFonts w:ascii="宋体"/>
      <w:sz w:val="24"/>
    </w:rPr>
  </w:style>
  <w:style w:type="paragraph" w:customStyle="1" w:styleId="afffffffe">
    <w:name w:val="封面标准英文名称"/>
    <w:qFormat/>
    <w:pPr>
      <w:widowControl w:val="0"/>
      <w:spacing w:line="360" w:lineRule="exact"/>
      <w:jc w:val="center"/>
    </w:pPr>
    <w:rPr>
      <w:sz w:val="28"/>
    </w:rPr>
  </w:style>
  <w:style w:type="paragraph" w:customStyle="1" w:styleId="affffffff">
    <w:name w:val="封面一致性程度标识"/>
    <w:qFormat/>
    <w:pPr>
      <w:spacing w:before="440" w:line="440" w:lineRule="exact"/>
      <w:jc w:val="center"/>
    </w:pPr>
    <w:rPr>
      <w:sz w:val="28"/>
    </w:rPr>
  </w:style>
  <w:style w:type="paragraph" w:customStyle="1" w:styleId="affffffff0">
    <w:name w:val="封面正文"/>
    <w:qFormat/>
    <w:pPr>
      <w:jc w:val="both"/>
    </w:pPr>
  </w:style>
  <w:style w:type="paragraph" w:customStyle="1" w:styleId="affffffff1">
    <w:name w:val="附录二级无标题条"/>
    <w:basedOn w:val="afffb"/>
    <w:next w:val="afffffb"/>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2">
    <w:name w:val="附录三级无标题条"/>
    <w:basedOn w:val="affffffff1"/>
    <w:next w:val="afffffb"/>
    <w:qFormat/>
    <w:pPr>
      <w:outlineLvl w:val="4"/>
    </w:pPr>
  </w:style>
  <w:style w:type="paragraph" w:customStyle="1" w:styleId="affffffff3">
    <w:name w:val="附录四级无标题条"/>
    <w:basedOn w:val="affffffff2"/>
    <w:next w:val="afffffb"/>
    <w:qFormat/>
    <w:pPr>
      <w:outlineLvl w:val="5"/>
    </w:pPr>
  </w:style>
  <w:style w:type="paragraph" w:customStyle="1" w:styleId="affffffff4">
    <w:name w:val="附录图"/>
    <w:next w:val="afffffb"/>
    <w:qFormat/>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8">
    <w:name w:val="标准文件_一级项"/>
    <w:qFormat/>
    <w:pPr>
      <w:numPr>
        <w:numId w:val="21"/>
      </w:numPr>
    </w:pPr>
    <w:rPr>
      <w:rFonts w:ascii="宋体"/>
      <w:sz w:val="21"/>
    </w:rPr>
  </w:style>
  <w:style w:type="paragraph" w:customStyle="1" w:styleId="affffffff5">
    <w:name w:val="附录五级无标题条"/>
    <w:basedOn w:val="affffffff3"/>
    <w:next w:val="afffffb"/>
    <w:qFormat/>
    <w:pPr>
      <w:outlineLvl w:val="6"/>
    </w:pPr>
  </w:style>
  <w:style w:type="paragraph" w:customStyle="1" w:styleId="affffffff6">
    <w:name w:val="附录性质"/>
    <w:basedOn w:val="afffb"/>
    <w:qFormat/>
    <w:pPr>
      <w:widowControl/>
      <w:adjustRightInd/>
      <w:jc w:val="center"/>
    </w:pPr>
    <w:rPr>
      <w:rFonts w:ascii="黑体" w:eastAsia="黑体"/>
    </w:rPr>
  </w:style>
  <w:style w:type="paragraph" w:customStyle="1" w:styleId="affffffff7">
    <w:name w:val="附录一级无标题条"/>
    <w:basedOn w:val="affffffd"/>
    <w:next w:val="afffffb"/>
    <w:qFormat/>
    <w:pPr>
      <w:autoSpaceDN w:val="0"/>
      <w:outlineLvl w:val="2"/>
    </w:pPr>
    <w:rPr>
      <w:rFonts w:ascii="宋体" w:eastAsia="宋体" w:hAnsi="宋体"/>
    </w:rPr>
  </w:style>
  <w:style w:type="character" w:customStyle="1" w:styleId="affffffff8">
    <w:name w:val="个人答复风格"/>
    <w:qFormat/>
    <w:rPr>
      <w:rFonts w:ascii="Arial" w:eastAsia="宋体" w:hAnsi="Arial" w:cs="Arial"/>
      <w:color w:val="auto"/>
      <w:spacing w:val="0"/>
      <w:sz w:val="20"/>
    </w:rPr>
  </w:style>
  <w:style w:type="character" w:customStyle="1" w:styleId="affffffff9">
    <w:name w:val="个人撰写风格"/>
    <w:qFormat/>
    <w:rPr>
      <w:rFonts w:ascii="Arial" w:eastAsia="宋体" w:hAnsi="Arial" w:cs="Arial"/>
      <w:color w:val="auto"/>
      <w:spacing w:val="0"/>
      <w:sz w:val="20"/>
    </w:rPr>
  </w:style>
  <w:style w:type="paragraph" w:customStyle="1" w:styleId="affffffffa">
    <w:name w:val="脚注后续"/>
    <w:qFormat/>
    <w:pPr>
      <w:ind w:leftChars="350" w:left="350"/>
      <w:jc w:val="both"/>
    </w:pPr>
    <w:rPr>
      <w:rFonts w:ascii="宋体"/>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b">
    <w:name w:val="列项·"/>
    <w:basedOn w:val="afffffb"/>
    <w:qFormat/>
    <w:pPr>
      <w:tabs>
        <w:tab w:val="left" w:pos="840"/>
      </w:tabs>
    </w:pPr>
  </w:style>
  <w:style w:type="paragraph" w:customStyle="1" w:styleId="affffffffc">
    <w:name w:val="目次、索引正文"/>
    <w:qFormat/>
    <w:pPr>
      <w:spacing w:line="320" w:lineRule="exact"/>
      <w:jc w:val="both"/>
    </w:pPr>
    <w:rPr>
      <w:rFonts w:ascii="宋体"/>
      <w:sz w:val="21"/>
    </w:rPr>
  </w:style>
  <w:style w:type="paragraph" w:customStyle="1" w:styleId="210">
    <w:name w:val="目录 21"/>
    <w:basedOn w:val="afffb"/>
    <w:next w:val="afffb"/>
    <w:semiHidden/>
    <w:qFormat/>
    <w:pPr>
      <w:adjustRightInd/>
      <w:spacing w:line="240" w:lineRule="auto"/>
      <w:jc w:val="left"/>
    </w:pPr>
    <w:rPr>
      <w:bCs/>
      <w:iCs/>
    </w:rPr>
  </w:style>
  <w:style w:type="paragraph" w:customStyle="1" w:styleId="31">
    <w:name w:val="目录 31"/>
    <w:basedOn w:val="afffb"/>
    <w:next w:val="afffb"/>
    <w:semiHidden/>
    <w:qFormat/>
    <w:pPr>
      <w:spacing w:line="240" w:lineRule="auto"/>
    </w:pPr>
    <w:rPr>
      <w:rFonts w:ascii="宋体" w:hAnsi="宋体"/>
      <w:iCs/>
    </w:rPr>
  </w:style>
  <w:style w:type="paragraph" w:customStyle="1" w:styleId="41">
    <w:name w:val="目录 41"/>
    <w:basedOn w:val="afffb"/>
    <w:next w:val="afffb"/>
    <w:semiHidden/>
    <w:qFormat/>
    <w:pPr>
      <w:adjustRightInd/>
      <w:spacing w:line="240" w:lineRule="auto"/>
      <w:jc w:val="left"/>
    </w:pPr>
  </w:style>
  <w:style w:type="paragraph" w:customStyle="1" w:styleId="51">
    <w:name w:val="目录 51"/>
    <w:basedOn w:val="afffb"/>
    <w:next w:val="afffb"/>
    <w:semiHidden/>
    <w:qFormat/>
    <w:pPr>
      <w:spacing w:line="240" w:lineRule="auto"/>
    </w:pPr>
    <w:rPr>
      <w:rFonts w:ascii="宋体" w:hAnsi="宋体"/>
    </w:rPr>
  </w:style>
  <w:style w:type="paragraph" w:customStyle="1" w:styleId="61">
    <w:name w:val="目录 61"/>
    <w:basedOn w:val="afffb"/>
    <w:next w:val="afffb"/>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d">
    <w:name w:val="其他标准称谓"/>
    <w:qFormat/>
    <w:pPr>
      <w:spacing w:line="0" w:lineRule="atLeast"/>
      <w:jc w:val="distribute"/>
    </w:pPr>
    <w:rPr>
      <w:rFonts w:ascii="黑体" w:eastAsia="黑体" w:hAnsi="宋体"/>
      <w:sz w:val="52"/>
    </w:rPr>
  </w:style>
  <w:style w:type="paragraph" w:customStyle="1" w:styleId="affffffffe">
    <w:name w:val="其他发布部门"/>
    <w:basedOn w:val="afffffff8"/>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
    <w:name w:val="实施日期"/>
    <w:basedOn w:val="afffffff9"/>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0">
    <w:name w:val="文献分类号"/>
    <w:qFormat/>
    <w:pPr>
      <w:framePr w:hSpace="180" w:vSpace="180" w:wrap="around" w:hAnchor="margin" w:y="1" w:anchorLock="1"/>
      <w:widowControl w:val="0"/>
      <w:textAlignment w:val="center"/>
    </w:pPr>
    <w:rPr>
      <w:rFonts w:eastAsia="黑体"/>
      <w:sz w:val="21"/>
    </w:rPr>
  </w:style>
  <w:style w:type="paragraph" w:customStyle="1" w:styleId="afffffffff1">
    <w:name w:val="无标题条"/>
    <w:next w:val="afffffb"/>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2">
    <w:name w:val="注:后续"/>
    <w:qFormat/>
    <w:pPr>
      <w:spacing w:line="300" w:lineRule="exact"/>
      <w:ind w:leftChars="400" w:left="600" w:hangingChars="200" w:hanging="200"/>
      <w:jc w:val="both"/>
    </w:pPr>
    <w:rPr>
      <w:rFonts w:ascii="宋体"/>
      <w:sz w:val="18"/>
    </w:rPr>
  </w:style>
  <w:style w:type="paragraph" w:customStyle="1" w:styleId="afffffffff3">
    <w:name w:val="注×:后续"/>
    <w:basedOn w:val="afffffffff2"/>
    <w:qFormat/>
    <w:pPr>
      <w:ind w:leftChars="0" w:left="1406" w:firstLineChars="0" w:hanging="499"/>
    </w:pPr>
  </w:style>
  <w:style w:type="paragraph" w:customStyle="1" w:styleId="afffffffff4">
    <w:name w:val="标准文件_一级无标题"/>
    <w:basedOn w:val="afff3"/>
    <w:qFormat/>
    <w:pPr>
      <w:spacing w:beforeLines="0" w:afterLines="0"/>
      <w:outlineLvl w:val="9"/>
    </w:pPr>
    <w:rPr>
      <w:rFonts w:ascii="宋体" w:eastAsia="宋体"/>
    </w:rPr>
  </w:style>
  <w:style w:type="paragraph" w:customStyle="1" w:styleId="afffffffff5">
    <w:name w:val="标准文件_五级无标题"/>
    <w:basedOn w:val="afff7"/>
    <w:qFormat/>
    <w:pPr>
      <w:spacing w:beforeLines="0" w:afterLines="0"/>
      <w:outlineLvl w:val="9"/>
    </w:pPr>
    <w:rPr>
      <w:rFonts w:ascii="宋体" w:eastAsia="宋体"/>
    </w:rPr>
  </w:style>
  <w:style w:type="paragraph" w:customStyle="1" w:styleId="afffffffff6">
    <w:name w:val="标准文件_三级无标题"/>
    <w:basedOn w:val="afff5"/>
    <w:qFormat/>
    <w:pPr>
      <w:spacing w:beforeLines="0" w:afterLines="0"/>
      <w:outlineLvl w:val="9"/>
    </w:pPr>
    <w:rPr>
      <w:rFonts w:ascii="宋体" w:eastAsia="宋体"/>
    </w:rPr>
  </w:style>
  <w:style w:type="paragraph" w:customStyle="1" w:styleId="afffffffff7">
    <w:name w:val="标准文件_二级无标题"/>
    <w:basedOn w:val="afff4"/>
    <w:qFormat/>
    <w:pPr>
      <w:spacing w:beforeLines="0" w:afterLines="0"/>
      <w:outlineLvl w:val="9"/>
    </w:pPr>
    <w:rPr>
      <w:rFonts w:ascii="宋体" w:eastAsia="宋体"/>
    </w:rPr>
  </w:style>
  <w:style w:type="paragraph" w:customStyle="1" w:styleId="afffffffff8">
    <w:name w:val="标准_四级无标题"/>
    <w:basedOn w:val="afff6"/>
    <w:next w:val="afffffb"/>
    <w:qFormat/>
    <w:rPr>
      <w:rFonts w:eastAsia="宋体"/>
    </w:rPr>
  </w:style>
  <w:style w:type="paragraph" w:customStyle="1" w:styleId="afffffffff9">
    <w:name w:val="标准文件_四级无标题"/>
    <w:basedOn w:val="afff6"/>
    <w:qFormat/>
    <w:pPr>
      <w:spacing w:beforeLines="0" w:afterLines="0"/>
      <w:outlineLvl w:val="9"/>
    </w:pPr>
    <w:rPr>
      <w:rFonts w:ascii="宋体" w:eastAsia="宋体" w:hAnsi="黑体"/>
      <w:szCs w:val="52"/>
    </w:rPr>
  </w:style>
  <w:style w:type="paragraph" w:customStyle="1" w:styleId="aff7">
    <w:name w:val="标准文件_大写罗马数字编号列项"/>
    <w:basedOn w:val="afffffb"/>
    <w:qFormat/>
    <w:pPr>
      <w:numPr>
        <w:numId w:val="23"/>
      </w:numPr>
      <w:ind w:firstLineChars="0" w:firstLine="0"/>
    </w:pPr>
    <w:rPr>
      <w:rFonts w:ascii="Times New Roman" w:cs="Arial"/>
      <w:szCs w:val="28"/>
    </w:rPr>
  </w:style>
  <w:style w:type="paragraph" w:customStyle="1" w:styleId="ae">
    <w:name w:val="标准文件_小写罗马数字编号列项"/>
    <w:basedOn w:val="afffffb"/>
    <w:qFormat/>
    <w:pPr>
      <w:numPr>
        <w:numId w:val="24"/>
      </w:numPr>
      <w:ind w:firstLineChars="0" w:firstLine="0"/>
    </w:pPr>
    <w:rPr>
      <w:rFonts w:cs="Arial"/>
      <w:szCs w:val="28"/>
    </w:rPr>
  </w:style>
  <w:style w:type="paragraph" w:customStyle="1" w:styleId="afffffffffa">
    <w:name w:val="标准文件_附录标题"/>
    <w:basedOn w:val="aff9"/>
    <w:qFormat/>
    <w:pPr>
      <w:numPr>
        <w:numId w:val="0"/>
      </w:numPr>
      <w:spacing w:after="280"/>
      <w:outlineLvl w:val="9"/>
    </w:pPr>
  </w:style>
  <w:style w:type="paragraph" w:customStyle="1" w:styleId="afffffffffb">
    <w:name w:val="标准文件_二级项"/>
    <w:qFormat/>
    <w:rPr>
      <w:rFonts w:ascii="宋体"/>
      <w:sz w:val="21"/>
    </w:rPr>
  </w:style>
  <w:style w:type="paragraph" w:customStyle="1" w:styleId="af9">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b"/>
    <w:qFormat/>
    <w:pPr>
      <w:numPr>
        <w:numId w:val="25"/>
      </w:numPr>
      <w:adjustRightInd/>
      <w:spacing w:line="240" w:lineRule="auto"/>
    </w:pPr>
    <w:rPr>
      <w:rFonts w:ascii="宋体" w:hAnsi="Times New Roman"/>
      <w:sz w:val="18"/>
      <w:szCs w:val="18"/>
    </w:rPr>
  </w:style>
  <w:style w:type="paragraph" w:customStyle="1" w:styleId="afb">
    <w:name w:val="标准文件_字母编号列项（一级）"/>
    <w:qFormat/>
    <w:pPr>
      <w:numPr>
        <w:numId w:val="13"/>
      </w:numPr>
      <w:jc w:val="both"/>
    </w:pPr>
    <w:rPr>
      <w:rFonts w:ascii="宋体"/>
      <w:sz w:val="21"/>
    </w:rPr>
  </w:style>
  <w:style w:type="paragraph" w:customStyle="1" w:styleId="afffffffffc">
    <w:name w:val="标准文件_索引字母"/>
    <w:next w:val="afffffb"/>
    <w:qFormat/>
    <w:pPr>
      <w:jc w:val="center"/>
    </w:pPr>
    <w:rPr>
      <w:rFonts w:ascii="宋体" w:eastAsia="Times New Roman" w:hAnsi="宋体"/>
      <w:b/>
      <w:kern w:val="2"/>
      <w:sz w:val="21"/>
    </w:rPr>
  </w:style>
  <w:style w:type="paragraph" w:customStyle="1" w:styleId="afffffffffd">
    <w:name w:val="标准文件_附录前"/>
    <w:next w:val="afffffb"/>
    <w:qFormat/>
    <w:pPr>
      <w:spacing w:line="20" w:lineRule="atLeast"/>
      <w:ind w:firstLine="200"/>
    </w:pPr>
    <w:rPr>
      <w:rFonts w:ascii="宋体" w:hAnsi="宋体"/>
      <w:kern w:val="2"/>
      <w:sz w:val="10"/>
    </w:rPr>
  </w:style>
  <w:style w:type="paragraph" w:customStyle="1" w:styleId="afffffffffe">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f">
    <w:name w:val="标准文件_表格"/>
    <w:basedOn w:val="afffffb"/>
    <w:qFormat/>
    <w:pPr>
      <w:ind w:firstLineChars="0" w:firstLine="0"/>
      <w:jc w:val="center"/>
    </w:pPr>
    <w:rPr>
      <w:sz w:val="18"/>
    </w:rPr>
  </w:style>
  <w:style w:type="paragraph" w:customStyle="1" w:styleId="afff8">
    <w:name w:val="标准文件_注："/>
    <w:next w:val="afffffb"/>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f0"/>
    <w:qFormat/>
    <w:pPr>
      <w:widowControl w:val="0"/>
      <w:numPr>
        <w:numId w:val="28"/>
      </w:numPr>
      <w:jc w:val="both"/>
    </w:pPr>
    <w:rPr>
      <w:rFonts w:ascii="宋体"/>
      <w:sz w:val="18"/>
      <w:szCs w:val="18"/>
    </w:rPr>
  </w:style>
  <w:style w:type="paragraph" w:customStyle="1" w:styleId="affffffffff0">
    <w:name w:val="标准文件_示例内容"/>
    <w:basedOn w:val="afffffb"/>
    <w:qFormat/>
    <w:pPr>
      <w:ind w:firstLine="420"/>
    </w:pPr>
    <w:rPr>
      <w:sz w:val="18"/>
    </w:rPr>
  </w:style>
  <w:style w:type="paragraph" w:customStyle="1" w:styleId="aff0">
    <w:name w:val="标准文件_示例×："/>
    <w:basedOn w:val="afffb"/>
    <w:next w:val="affffffffff0"/>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b"/>
    <w:qFormat/>
    <w:rPr>
      <w:rFonts w:ascii="宋体" w:hAnsi="Times New Roman"/>
      <w:sz w:val="21"/>
    </w:rPr>
  </w:style>
  <w:style w:type="paragraph" w:customStyle="1" w:styleId="affffffffff1">
    <w:name w:val="标准文件_表格续"/>
    <w:basedOn w:val="afffffb"/>
    <w:next w:val="afffffb"/>
    <w:qFormat/>
    <w:pPr>
      <w:jc w:val="center"/>
    </w:pPr>
    <w:rPr>
      <w:rFonts w:ascii="黑体" w:eastAsia="黑体" w:hAnsi="黑体"/>
    </w:rPr>
  </w:style>
  <w:style w:type="character" w:styleId="affffffffff2">
    <w:name w:val="Placeholder Text"/>
    <w:basedOn w:val="afffc"/>
    <w:uiPriority w:val="99"/>
    <w:semiHidden/>
    <w:qFormat/>
    <w:rPr>
      <w:color w:val="808080"/>
    </w:rPr>
  </w:style>
  <w:style w:type="paragraph" w:customStyle="1" w:styleId="2">
    <w:name w:val="标准文件_二级项2"/>
    <w:basedOn w:val="afffffb"/>
    <w:qFormat/>
    <w:pPr>
      <w:numPr>
        <w:ilvl w:val="1"/>
        <w:numId w:val="21"/>
      </w:numPr>
      <w:ind w:firstLineChars="0" w:firstLine="0"/>
    </w:pPr>
  </w:style>
  <w:style w:type="paragraph" w:customStyle="1" w:styleId="21">
    <w:name w:val="标准文件_三级项2"/>
    <w:basedOn w:val="afffffb"/>
    <w:qFormat/>
    <w:pPr>
      <w:numPr>
        <w:numId w:val="30"/>
      </w:numPr>
      <w:spacing w:line="300" w:lineRule="exact"/>
      <w:ind w:firstLineChars="0"/>
    </w:pPr>
    <w:rPr>
      <w:rFonts w:ascii="Times New Roman"/>
    </w:rPr>
  </w:style>
  <w:style w:type="paragraph" w:customStyle="1" w:styleId="20">
    <w:name w:val="标准文件_一级项2"/>
    <w:basedOn w:val="afffffb"/>
    <w:qFormat/>
    <w:pPr>
      <w:numPr>
        <w:numId w:val="31"/>
      </w:numPr>
      <w:spacing w:line="300" w:lineRule="exact"/>
      <w:ind w:firstLineChars="0"/>
    </w:pPr>
    <w:rPr>
      <w:rFonts w:ascii="Times New Roman"/>
    </w:rPr>
  </w:style>
  <w:style w:type="paragraph" w:customStyle="1" w:styleId="affffffffff3">
    <w:name w:val="标准文件_提示"/>
    <w:basedOn w:val="afffffb"/>
    <w:next w:val="afffffb"/>
    <w:qFormat/>
    <w:pPr>
      <w:ind w:firstLine="420"/>
    </w:pPr>
    <w:rPr>
      <w:rFonts w:ascii="黑体" w:eastAsia="黑体"/>
    </w:rPr>
  </w:style>
  <w:style w:type="character" w:customStyle="1" w:styleId="affffffffff4">
    <w:name w:val="标准文件_来源"/>
    <w:basedOn w:val="afffc"/>
    <w:uiPriority w:val="1"/>
    <w:qFormat/>
    <w:rPr>
      <w:rFonts w:eastAsia="宋体"/>
      <w:sz w:val="21"/>
    </w:rPr>
  </w:style>
  <w:style w:type="paragraph" w:customStyle="1" w:styleId="affffffffff5">
    <w:name w:val="标准文件_图表说明"/>
    <w:qFormat/>
    <w:pPr>
      <w:spacing w:line="276" w:lineRule="auto"/>
      <w:ind w:firstLine="420"/>
    </w:pPr>
    <w:rPr>
      <w:rFonts w:ascii="宋体" w:hAnsi="宋体"/>
      <w:kern w:val="2"/>
      <w:sz w:val="18"/>
    </w:rPr>
  </w:style>
  <w:style w:type="paragraph" w:customStyle="1" w:styleId="affffffffff6">
    <w:name w:val="其他发布日期"/>
    <w:basedOn w:val="afffffff9"/>
    <w:qFormat/>
    <w:pPr>
      <w:framePr w:w="3997" w:h="471" w:hRule="exact" w:hSpace="0" w:vSpace="181" w:wrap="around" w:vAnchor="page" w:hAnchor="page" w:x="1419" w:y="14097"/>
    </w:pPr>
  </w:style>
  <w:style w:type="paragraph" w:customStyle="1" w:styleId="affffffffff7">
    <w:name w:val="其他实施日期"/>
    <w:basedOn w:val="afffffffff"/>
    <w:qFormat/>
    <w:pPr>
      <w:framePr w:w="3997" w:h="471" w:hRule="exact" w:vSpace="181" w:wrap="around" w:vAnchor="page" w:hAnchor="page" w:x="7089" w:y="14097"/>
    </w:pPr>
  </w:style>
  <w:style w:type="paragraph" w:customStyle="1" w:styleId="affffffffff8">
    <w:name w:val="标准文件_文件编号"/>
    <w:basedOn w:val="afffffb"/>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9">
    <w:name w:val="标准文件_替换文件编号"/>
    <w:basedOn w:val="affffffffff8"/>
    <w:qFormat/>
    <w:pPr>
      <w:framePr w:wrap="auto"/>
      <w:spacing w:before="57"/>
    </w:pPr>
    <w:rPr>
      <w:sz w:val="21"/>
    </w:rPr>
  </w:style>
  <w:style w:type="paragraph" w:customStyle="1" w:styleId="affffffffffa">
    <w:name w:val="标准文件_文件名称"/>
    <w:basedOn w:val="afffffb"/>
    <w:next w:val="afffffb"/>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b"/>
    <w:next w:val="afffffb"/>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b"/>
    <w:next w:val="afffffb"/>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b"/>
    <w:next w:val="afffffb"/>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fb"/>
    <w:next w:val="afffffb"/>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fb"/>
    <w:next w:val="afffffb"/>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fb"/>
    <w:next w:val="afffffb"/>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fb"/>
    <w:next w:val="afffffb"/>
    <w:qFormat/>
    <w:pPr>
      <w:numPr>
        <w:ilvl w:val="5"/>
        <w:numId w:val="8"/>
      </w:numPr>
      <w:spacing w:beforeLines="50" w:afterLines="50"/>
      <w:ind w:firstLineChars="0"/>
    </w:pPr>
    <w:rPr>
      <w:rFonts w:ascii="黑体" w:eastAsia="黑体"/>
    </w:rPr>
  </w:style>
  <w:style w:type="paragraph" w:customStyle="1" w:styleId="affffffffffb">
    <w:name w:val="标准文件_注后"/>
    <w:basedOn w:val="afffffb"/>
    <w:qFormat/>
    <w:pPr>
      <w:ind w:left="811" w:firstLineChars="0" w:firstLine="0"/>
    </w:pPr>
    <w:rPr>
      <w:sz w:val="18"/>
    </w:rPr>
  </w:style>
  <w:style w:type="paragraph" w:customStyle="1" w:styleId="X">
    <w:name w:val="标准文件_注X后"/>
    <w:basedOn w:val="afffffb"/>
    <w:qFormat/>
    <w:pPr>
      <w:ind w:left="811" w:firstLineChars="0" w:firstLine="0"/>
    </w:pPr>
    <w:rPr>
      <w:sz w:val="18"/>
    </w:rPr>
  </w:style>
  <w:style w:type="paragraph" w:customStyle="1" w:styleId="affffffffffc">
    <w:name w:val="标准文件_示例后"/>
    <w:basedOn w:val="afffffb"/>
    <w:qFormat/>
    <w:pPr>
      <w:ind w:left="964" w:firstLineChars="0" w:firstLine="0"/>
    </w:pPr>
    <w:rPr>
      <w:sz w:val="18"/>
    </w:rPr>
  </w:style>
  <w:style w:type="paragraph" w:customStyle="1" w:styleId="X0">
    <w:name w:val="标准文件_示例X后"/>
    <w:basedOn w:val="afffffb"/>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d">
    <w:name w:val="标准文件_索引项"/>
    <w:basedOn w:val="afffffb"/>
    <w:next w:val="afffffb"/>
    <w:qFormat/>
    <w:pPr>
      <w:tabs>
        <w:tab w:val="right" w:leader="dot" w:pos="9356"/>
      </w:tabs>
      <w:ind w:left="210" w:firstLineChars="0" w:hanging="210"/>
      <w:jc w:val="left"/>
    </w:pPr>
  </w:style>
  <w:style w:type="paragraph" w:customStyle="1" w:styleId="affffffffffe">
    <w:name w:val="标准文件_附录一级无标题"/>
    <w:basedOn w:val="affa"/>
    <w:qFormat/>
    <w:pPr>
      <w:spacing w:beforeLines="0" w:afterLines="0" w:line="276" w:lineRule="auto"/>
      <w:outlineLvl w:val="9"/>
    </w:pPr>
    <w:rPr>
      <w:rFonts w:ascii="宋体" w:eastAsia="宋体"/>
    </w:rPr>
  </w:style>
  <w:style w:type="paragraph" w:customStyle="1" w:styleId="afffffffffff">
    <w:name w:val="标准文件_附录二级无标题"/>
    <w:basedOn w:val="affb"/>
    <w:qFormat/>
    <w:pPr>
      <w:spacing w:beforeLines="0" w:afterLines="0" w:line="276" w:lineRule="auto"/>
      <w:outlineLvl w:val="9"/>
    </w:pPr>
    <w:rPr>
      <w:rFonts w:ascii="宋体" w:eastAsia="宋体"/>
    </w:rPr>
  </w:style>
  <w:style w:type="paragraph" w:customStyle="1" w:styleId="afffffffffff0">
    <w:name w:val="标准文件_附录三级无标题"/>
    <w:basedOn w:val="affc"/>
    <w:qFormat/>
    <w:pPr>
      <w:spacing w:beforeLines="0" w:afterLines="0" w:line="276" w:lineRule="auto"/>
      <w:outlineLvl w:val="9"/>
    </w:pPr>
    <w:rPr>
      <w:rFonts w:ascii="宋体" w:eastAsia="宋体"/>
    </w:rPr>
  </w:style>
  <w:style w:type="paragraph" w:customStyle="1" w:styleId="afffffffffff1">
    <w:name w:val="标准文件_附录四级无标题"/>
    <w:basedOn w:val="affd"/>
    <w:qFormat/>
    <w:pPr>
      <w:spacing w:beforeLines="0" w:afterLines="0" w:line="276" w:lineRule="auto"/>
      <w:outlineLvl w:val="9"/>
    </w:pPr>
    <w:rPr>
      <w:rFonts w:ascii="宋体" w:eastAsia="宋体"/>
    </w:rPr>
  </w:style>
  <w:style w:type="paragraph" w:customStyle="1" w:styleId="afffffffffff2">
    <w:name w:val="标准文件_附录五级无标题"/>
    <w:basedOn w:val="affe"/>
    <w:qFormat/>
    <w:pPr>
      <w:spacing w:beforeLines="0" w:afterLines="0" w:line="276" w:lineRule="auto"/>
      <w:outlineLvl w:val="9"/>
    </w:pPr>
    <w:rPr>
      <w:rFonts w:ascii="宋体" w:eastAsia="宋体"/>
    </w:rPr>
  </w:style>
  <w:style w:type="paragraph" w:customStyle="1" w:styleId="afffffffffff3">
    <w:name w:val="标准文件_引言一级无标题"/>
    <w:basedOn w:val="a7"/>
    <w:next w:val="afffffb"/>
    <w:qFormat/>
    <w:pPr>
      <w:spacing w:beforeLines="0" w:afterLines="0" w:line="276" w:lineRule="auto"/>
    </w:pPr>
    <w:rPr>
      <w:rFonts w:ascii="宋体" w:eastAsia="宋体"/>
    </w:rPr>
  </w:style>
  <w:style w:type="paragraph" w:customStyle="1" w:styleId="afffffffffff4">
    <w:name w:val="标准文件_引言二级无标题"/>
    <w:basedOn w:val="a8"/>
    <w:next w:val="afffffb"/>
    <w:qFormat/>
    <w:pPr>
      <w:spacing w:beforeLines="0" w:afterLines="0" w:line="276" w:lineRule="auto"/>
    </w:pPr>
    <w:rPr>
      <w:rFonts w:ascii="宋体" w:eastAsia="宋体"/>
    </w:rPr>
  </w:style>
  <w:style w:type="paragraph" w:customStyle="1" w:styleId="afffffffffff5">
    <w:name w:val="标准文件_引言三级无标题"/>
    <w:basedOn w:val="a9"/>
    <w:qFormat/>
    <w:pPr>
      <w:spacing w:beforeLines="0" w:afterLines="0" w:line="276" w:lineRule="auto"/>
    </w:pPr>
    <w:rPr>
      <w:rFonts w:ascii="宋体" w:eastAsia="宋体"/>
    </w:rPr>
  </w:style>
  <w:style w:type="paragraph" w:customStyle="1" w:styleId="afffffffffff6">
    <w:name w:val="标准文件_引言四级无标题"/>
    <w:basedOn w:val="aa"/>
    <w:next w:val="afffffb"/>
    <w:qFormat/>
    <w:pPr>
      <w:spacing w:beforeLines="0" w:afterLines="0" w:line="276" w:lineRule="auto"/>
    </w:pPr>
    <w:rPr>
      <w:rFonts w:ascii="宋体" w:eastAsia="宋体"/>
    </w:rPr>
  </w:style>
  <w:style w:type="paragraph" w:customStyle="1" w:styleId="afffffffffff7">
    <w:name w:val="标准文件_引言五级无标题"/>
    <w:basedOn w:val="ab"/>
    <w:next w:val="afffffb"/>
    <w:qFormat/>
    <w:pPr>
      <w:spacing w:beforeLines="0" w:afterLines="0" w:line="276" w:lineRule="auto"/>
    </w:pPr>
    <w:rPr>
      <w:rFonts w:ascii="宋体" w:eastAsia="宋体"/>
    </w:rPr>
  </w:style>
  <w:style w:type="paragraph" w:customStyle="1" w:styleId="afffffffffff8">
    <w:name w:val="标准文件_索引标题"/>
    <w:basedOn w:val="affffff2"/>
    <w:next w:val="afffffb"/>
    <w:qFormat/>
    <w:rPr>
      <w:rFonts w:hAnsi="黑体"/>
    </w:rPr>
  </w:style>
  <w:style w:type="paragraph" w:customStyle="1" w:styleId="afffffffffff9">
    <w:name w:val="标准文件_脚注内容"/>
    <w:basedOn w:val="afffffb"/>
    <w:qFormat/>
    <w:pPr>
      <w:ind w:leftChars="200" w:left="400" w:hangingChars="200" w:hanging="200"/>
    </w:pPr>
    <w:rPr>
      <w:sz w:val="15"/>
    </w:rPr>
  </w:style>
  <w:style w:type="paragraph" w:customStyle="1" w:styleId="afffffffffffa">
    <w:name w:val="标准文件_术语条一"/>
    <w:basedOn w:val="afffffffff4"/>
    <w:next w:val="afffffb"/>
    <w:qFormat/>
  </w:style>
  <w:style w:type="paragraph" w:customStyle="1" w:styleId="afffffffffffb">
    <w:name w:val="标准文件_术语条二"/>
    <w:basedOn w:val="afffffffff7"/>
    <w:next w:val="afffffb"/>
    <w:qFormat/>
  </w:style>
  <w:style w:type="paragraph" w:customStyle="1" w:styleId="afffffffffffc">
    <w:name w:val="标准文件_术语条三"/>
    <w:basedOn w:val="afffffffff6"/>
    <w:next w:val="afffffb"/>
    <w:qFormat/>
  </w:style>
  <w:style w:type="paragraph" w:customStyle="1" w:styleId="afffffffffffd">
    <w:name w:val="标准文件_术语条四"/>
    <w:basedOn w:val="afffffffff9"/>
    <w:next w:val="afffffb"/>
    <w:qFormat/>
  </w:style>
  <w:style w:type="paragraph" w:customStyle="1" w:styleId="afffffffffffe">
    <w:name w:val="标准文件_术语条五"/>
    <w:basedOn w:val="afffffffff5"/>
    <w:next w:val="afffffb"/>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f">
    <w:name w:val="发布"/>
    <w:basedOn w:val="afffc"/>
    <w:qFormat/>
    <w:rPr>
      <w:rFonts w:ascii="黑体" w:eastAsia="黑体"/>
      <w:spacing w:val="85"/>
      <w:w w:val="100"/>
      <w:position w:val="3"/>
      <w:sz w:val="28"/>
      <w:szCs w:val="28"/>
    </w:rPr>
  </w:style>
  <w:style w:type="paragraph" w:customStyle="1" w:styleId="affffffffffff0">
    <w:name w:val="段"/>
    <w:link w:val="Char0"/>
    <w:qFormat/>
    <w:pPr>
      <w:tabs>
        <w:tab w:val="center" w:pos="4201"/>
        <w:tab w:val="right" w:leader="dot" w:pos="9298"/>
      </w:tabs>
      <w:autoSpaceDE w:val="0"/>
      <w:autoSpaceDN w:val="0"/>
      <w:ind w:firstLineChars="200" w:firstLine="420"/>
      <w:jc w:val="both"/>
    </w:pPr>
    <w:rPr>
      <w:rFonts w:ascii="宋体"/>
      <w:sz w:val="21"/>
    </w:rPr>
  </w:style>
  <w:style w:type="character" w:customStyle="1" w:styleId="Char0">
    <w:name w:val="段 Char"/>
    <w:basedOn w:val="afffc"/>
    <w:link w:val="affffffffffff0"/>
    <w:qFormat/>
    <w:rPr>
      <w:rFonts w:ascii="宋体" w:hAnsi="Times New Roman"/>
      <w:sz w:val="21"/>
    </w:rPr>
  </w:style>
  <w:style w:type="paragraph" w:customStyle="1" w:styleId="CharCharCharChar">
    <w:name w:val="Char Char Char Char"/>
    <w:basedOn w:val="afffb"/>
    <w:qFormat/>
    <w:pPr>
      <w:widowControl/>
      <w:adjustRightInd/>
      <w:spacing w:after="160" w:line="240" w:lineRule="exact"/>
      <w:jc w:val="left"/>
    </w:pPr>
    <w:rPr>
      <w:rFonts w:ascii="Verdana" w:eastAsia="仿宋_GB2312" w:hAnsi="Verdana"/>
      <w:kern w:val="0"/>
      <w:sz w:val="24"/>
      <w:szCs w:val="20"/>
      <w:lang w:eastAsia="en-US"/>
    </w:rPr>
  </w:style>
  <w:style w:type="paragraph" w:customStyle="1" w:styleId="af3">
    <w:name w:val="一级条标题"/>
    <w:next w:val="affffffffffff0"/>
    <w:qFormat/>
    <w:pPr>
      <w:numPr>
        <w:ilvl w:val="1"/>
        <w:numId w:val="32"/>
      </w:numPr>
      <w:spacing w:beforeLines="50" w:afterLines="50"/>
      <w:outlineLvl w:val="2"/>
    </w:pPr>
    <w:rPr>
      <w:rFonts w:ascii="黑体" w:eastAsia="黑体"/>
      <w:sz w:val="21"/>
      <w:szCs w:val="21"/>
    </w:rPr>
  </w:style>
  <w:style w:type="paragraph" w:customStyle="1" w:styleId="af2">
    <w:name w:val="章标题"/>
    <w:next w:val="affffffffffff0"/>
    <w:qFormat/>
    <w:pPr>
      <w:numPr>
        <w:numId w:val="32"/>
      </w:numPr>
      <w:spacing w:beforeLines="100" w:afterLines="100"/>
      <w:jc w:val="both"/>
      <w:outlineLvl w:val="1"/>
    </w:pPr>
    <w:rPr>
      <w:rFonts w:ascii="黑体" w:eastAsia="黑体"/>
      <w:sz w:val="21"/>
    </w:rPr>
  </w:style>
  <w:style w:type="paragraph" w:customStyle="1" w:styleId="af4">
    <w:name w:val="二级条标题"/>
    <w:basedOn w:val="af3"/>
    <w:next w:val="affffffffffff0"/>
    <w:qFormat/>
    <w:pPr>
      <w:numPr>
        <w:ilvl w:val="2"/>
      </w:numPr>
      <w:spacing w:before="50" w:after="50"/>
      <w:outlineLvl w:val="3"/>
    </w:pPr>
  </w:style>
  <w:style w:type="paragraph" w:customStyle="1" w:styleId="af5">
    <w:name w:val="三级条标题"/>
    <w:basedOn w:val="af4"/>
    <w:next w:val="affffffffffff0"/>
    <w:qFormat/>
    <w:pPr>
      <w:numPr>
        <w:ilvl w:val="3"/>
      </w:numPr>
      <w:outlineLvl w:val="4"/>
    </w:pPr>
  </w:style>
  <w:style w:type="paragraph" w:customStyle="1" w:styleId="affffffffffff1">
    <w:name w:val="数字编号列项（二级）"/>
    <w:qFormat/>
    <w:pPr>
      <w:tabs>
        <w:tab w:val="left" w:pos="1260"/>
      </w:tabs>
      <w:ind w:left="1259" w:hanging="419"/>
      <w:jc w:val="both"/>
    </w:pPr>
    <w:rPr>
      <w:rFonts w:ascii="宋体"/>
      <w:sz w:val="21"/>
    </w:rPr>
  </w:style>
  <w:style w:type="paragraph" w:customStyle="1" w:styleId="af6">
    <w:name w:val="四级条标题"/>
    <w:basedOn w:val="af5"/>
    <w:next w:val="affffffffffff0"/>
    <w:qFormat/>
    <w:pPr>
      <w:numPr>
        <w:ilvl w:val="4"/>
      </w:numPr>
      <w:outlineLvl w:val="5"/>
    </w:pPr>
  </w:style>
  <w:style w:type="paragraph" w:customStyle="1" w:styleId="af7">
    <w:name w:val="五级条标题"/>
    <w:basedOn w:val="af6"/>
    <w:next w:val="affffffffffff0"/>
    <w:qFormat/>
    <w:pPr>
      <w:numPr>
        <w:ilvl w:val="5"/>
      </w:numPr>
      <w:outlineLvl w:val="6"/>
    </w:pPr>
  </w:style>
  <w:style w:type="paragraph" w:customStyle="1" w:styleId="affffffffffff2">
    <w:name w:val="字母编号列项（一级）"/>
    <w:qFormat/>
    <w:pPr>
      <w:tabs>
        <w:tab w:val="left" w:pos="840"/>
      </w:tabs>
      <w:ind w:left="839" w:hanging="419"/>
      <w:jc w:val="both"/>
    </w:pPr>
    <w:rPr>
      <w:rFonts w:ascii="宋体"/>
      <w:sz w:val="21"/>
    </w:rPr>
  </w:style>
  <w:style w:type="paragraph" w:customStyle="1" w:styleId="affffffffffff3">
    <w:name w:val="编号列项（三级）"/>
    <w:qFormat/>
    <w:pPr>
      <w:tabs>
        <w:tab w:val="left" w:pos="0"/>
      </w:tabs>
      <w:ind w:left="1679" w:hanging="420"/>
    </w:pPr>
    <w:rPr>
      <w:rFonts w:ascii="宋体"/>
      <w:sz w:val="21"/>
    </w:rPr>
  </w:style>
  <w:style w:type="paragraph" w:customStyle="1" w:styleId="affffffffffff4">
    <w:name w:val="二级无"/>
    <w:basedOn w:val="af4"/>
    <w:qFormat/>
    <w:pPr>
      <w:spacing w:beforeLines="0" w:afterLines="0"/>
    </w:pPr>
    <w:rPr>
      <w:rFonts w:ascii="宋体" w:eastAsia="宋体"/>
    </w:rPr>
  </w:style>
  <w:style w:type="paragraph" w:customStyle="1" w:styleId="affffffffffff5">
    <w:name w:val="三级无"/>
    <w:basedOn w:val="af5"/>
    <w:qFormat/>
    <w:pPr>
      <w:spacing w:beforeLines="0" w:afterLines="0"/>
    </w:pPr>
    <w:rPr>
      <w:rFonts w:ascii="宋体" w:eastAsia="宋体"/>
    </w:rPr>
  </w:style>
  <w:style w:type="paragraph" w:customStyle="1" w:styleId="affffffffffff6">
    <w:name w:val="一级无"/>
    <w:basedOn w:val="af3"/>
    <w:qFormat/>
    <w:pPr>
      <w:spacing w:beforeLines="0" w:afterLines="0"/>
    </w:pPr>
    <w:rPr>
      <w:rFonts w:ascii="宋体" w:eastAsia="宋体"/>
    </w:rPr>
  </w:style>
  <w:style w:type="paragraph" w:customStyle="1" w:styleId="affffffffffff7">
    <w:name w:val="正文图标题"/>
    <w:next w:val="affffffffffff0"/>
    <w:qFormat/>
    <w:pPr>
      <w:tabs>
        <w:tab w:val="left" w:pos="851"/>
      </w:tabs>
      <w:spacing w:beforeLines="50" w:afterLines="50"/>
      <w:ind w:left="851" w:hanging="426"/>
      <w:jc w:val="center"/>
    </w:pPr>
    <w:rPr>
      <w:rFonts w:ascii="黑体" w:eastAsia="黑体"/>
      <w:sz w:val="21"/>
    </w:rPr>
  </w:style>
  <w:style w:type="character" w:customStyle="1" w:styleId="fontstyle01">
    <w:name w:val="fontstyle01"/>
    <w:basedOn w:val="afffc"/>
    <w:qFormat/>
    <w:rPr>
      <w:rFonts w:ascii="宋体" w:eastAsia="宋体" w:hAnsi="宋体" w:hint="eastAsia"/>
      <w:color w:val="000000"/>
      <w:sz w:val="22"/>
      <w:szCs w:val="22"/>
    </w:rPr>
  </w:style>
  <w:style w:type="paragraph" w:customStyle="1" w:styleId="CharCharCharChar1">
    <w:name w:val="Char Char Char Char1"/>
    <w:basedOn w:val="afffb"/>
    <w:qFormat/>
    <w:pPr>
      <w:widowControl/>
      <w:adjustRightInd/>
      <w:spacing w:after="160" w:line="240" w:lineRule="exact"/>
      <w:jc w:val="left"/>
    </w:pPr>
    <w:rPr>
      <w:rFonts w:ascii="Verdana" w:eastAsia="仿宋_GB2312" w:hAnsi="Verdana"/>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td.samr.gov.cn/hb/search/stdHBDetailed?id=8B1827F2567ABB19E05397BE0A0AB44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td.samr.gov.cn/hb/search/stdHBDetailed?id=8B1827F2567ABB19E05397BE0A0AB44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8EEC3A55964151ABF96EDDAD5ADE01"/>
        <w:category>
          <w:name w:val="常规"/>
          <w:gallery w:val="placeholder"/>
        </w:category>
        <w:types>
          <w:type w:val="bbPlcHdr"/>
        </w:types>
        <w:behaviors>
          <w:behavior w:val="content"/>
        </w:behaviors>
        <w:guid w:val="{4DFD54B1-372C-41FA-9471-3E948821D225}"/>
      </w:docPartPr>
      <w:docPartBody>
        <w:p w:rsidR="00DE6B9D" w:rsidRDefault="00000000">
          <w:pPr>
            <w:pStyle w:val="F68EEC3A55964151ABF96EDDAD5ADE01"/>
            <w:rPr>
              <w:rFonts w:hint="eastAsia"/>
            </w:rPr>
          </w:pPr>
          <w:r>
            <w:rPr>
              <w:rStyle w:val="a3"/>
              <w:rFonts w:hint="eastAsia"/>
            </w:rPr>
            <w:t>单击或点击此处输入文字。</w:t>
          </w:r>
        </w:p>
      </w:docPartBody>
    </w:docPart>
    <w:docPart>
      <w:docPartPr>
        <w:name w:val="0265D8BBC29C41F88B74B9D1EF61D4D7"/>
        <w:category>
          <w:name w:val="常规"/>
          <w:gallery w:val="placeholder"/>
        </w:category>
        <w:types>
          <w:type w:val="bbPlcHdr"/>
        </w:types>
        <w:behaviors>
          <w:behavior w:val="content"/>
        </w:behaviors>
        <w:guid w:val="{17B09F54-88A6-4117-B8D8-1548F604CD7A}"/>
      </w:docPartPr>
      <w:docPartBody>
        <w:p w:rsidR="00DE6B9D" w:rsidRDefault="00000000">
          <w:pPr>
            <w:pStyle w:val="0265D8BBC29C41F88B74B9D1EF61D4D7"/>
            <w:rPr>
              <w:rFonts w:hint="eastAsia"/>
            </w:rPr>
          </w:pPr>
          <w:r>
            <w:rPr>
              <w:rStyle w:val="a3"/>
              <w:rFonts w:hint="eastAsia"/>
            </w:rPr>
            <w:t>选择一项。</w:t>
          </w:r>
        </w:p>
      </w:docPartBody>
    </w:docPart>
    <w:docPart>
      <w:docPartPr>
        <w:name w:val="CA91B632304042E48563D3FC97E613DA"/>
        <w:category>
          <w:name w:val="常规"/>
          <w:gallery w:val="placeholder"/>
        </w:category>
        <w:types>
          <w:type w:val="bbPlcHdr"/>
        </w:types>
        <w:behaviors>
          <w:behavior w:val="content"/>
        </w:behaviors>
        <w:guid w:val="{2E92903C-71E7-4DF2-9A8C-5C86CF24A7FD}"/>
      </w:docPartPr>
      <w:docPartBody>
        <w:p w:rsidR="00DE6B9D" w:rsidRDefault="00000000">
          <w:pPr>
            <w:pStyle w:val="CA91B632304042E48563D3FC97E613DA"/>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821B2B"/>
    <w:rsid w:val="00177392"/>
    <w:rsid w:val="001E2CD4"/>
    <w:rsid w:val="002577B6"/>
    <w:rsid w:val="002C0133"/>
    <w:rsid w:val="0034279B"/>
    <w:rsid w:val="00347C4A"/>
    <w:rsid w:val="0042044F"/>
    <w:rsid w:val="004B1D4B"/>
    <w:rsid w:val="00567C8A"/>
    <w:rsid w:val="005D10B7"/>
    <w:rsid w:val="00670E69"/>
    <w:rsid w:val="00690B86"/>
    <w:rsid w:val="006C1E3B"/>
    <w:rsid w:val="006C5AFE"/>
    <w:rsid w:val="006F6133"/>
    <w:rsid w:val="007135DD"/>
    <w:rsid w:val="00726AD0"/>
    <w:rsid w:val="00821B2B"/>
    <w:rsid w:val="008C095B"/>
    <w:rsid w:val="009005F7"/>
    <w:rsid w:val="00902D1A"/>
    <w:rsid w:val="009C74ED"/>
    <w:rsid w:val="00A71F5B"/>
    <w:rsid w:val="00AD321C"/>
    <w:rsid w:val="00B47357"/>
    <w:rsid w:val="00B53D97"/>
    <w:rsid w:val="00C36B35"/>
    <w:rsid w:val="00C707D7"/>
    <w:rsid w:val="00C85E42"/>
    <w:rsid w:val="00D2540E"/>
    <w:rsid w:val="00D5628D"/>
    <w:rsid w:val="00D8225A"/>
    <w:rsid w:val="00DE6B9D"/>
    <w:rsid w:val="00DF5D18"/>
    <w:rsid w:val="00EE7A44"/>
    <w:rsid w:val="00FD2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68EEC3A55964151ABF96EDDAD5ADE01">
    <w:name w:val="F68EEC3A55964151ABF96EDDAD5ADE01"/>
    <w:qFormat/>
    <w:pPr>
      <w:widowControl w:val="0"/>
      <w:jc w:val="both"/>
    </w:pPr>
    <w:rPr>
      <w:kern w:val="2"/>
      <w:sz w:val="21"/>
      <w:szCs w:val="22"/>
    </w:rPr>
  </w:style>
  <w:style w:type="paragraph" w:customStyle="1" w:styleId="0265D8BBC29C41F88B74B9D1EF61D4D7">
    <w:name w:val="0265D8BBC29C41F88B74B9D1EF61D4D7"/>
    <w:qFormat/>
    <w:pPr>
      <w:widowControl w:val="0"/>
      <w:jc w:val="both"/>
    </w:pPr>
    <w:rPr>
      <w:kern w:val="2"/>
      <w:sz w:val="21"/>
      <w:szCs w:val="22"/>
    </w:rPr>
  </w:style>
  <w:style w:type="paragraph" w:customStyle="1" w:styleId="CA91B632304042E48563D3FC97E613DA">
    <w:name w:val="CA91B632304042E48563D3FC97E613D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5F1EDF-E67C-477F-A5BD-3DB6CEB7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行业标准.dotx</Template>
  <TotalTime>13</TotalTime>
  <Pages>10</Pages>
  <Words>3553</Words>
  <Characters>4194</Characters>
  <Application>Microsoft Office Word</Application>
  <DocSecurity>0</DocSecurity>
  <Lines>220</Lines>
  <Paragraphs>297</Paragraphs>
  <ScaleCrop>false</ScaleCrop>
  <Company>PCMI</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11525</dc:creator>
  <dc:description>&lt;config cover="true" show_menu="true" version="1.0.0" doctype="SDKXY"&gt;_x000d_
&lt;/config&gt;</dc:description>
  <cp:lastModifiedBy>利英 乔</cp:lastModifiedBy>
  <cp:revision>139</cp:revision>
  <cp:lastPrinted>2025-11-07T06:18:00Z</cp:lastPrinted>
  <dcterms:created xsi:type="dcterms:W3CDTF">2022-04-28T01:25:00Z</dcterms:created>
  <dcterms:modified xsi:type="dcterms:W3CDTF">2025-11-17T01:18:00Z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2052-12.1.0.23542</vt:lpwstr>
  </property>
  <property fmtid="{D5CDD505-2E9C-101B-9397-08002B2CF9AE}" pid="15" name="ICV">
    <vt:lpwstr>618CB666805B4E7E9D6884DBA55CD8E3_13</vt:lpwstr>
  </property>
  <property fmtid="{D5CDD505-2E9C-101B-9397-08002B2CF9AE}" pid="16" name="KSOTemplateDocerSaveRecord">
    <vt:lpwstr>eyJoZGlkIjoiYjY4Yjg0ZWZhODFjY2E5NDM3NjA1YTI5N2ZhNDdjNDciLCJ1c2VySWQiOiIzOTAzMzg5NjEifQ==</vt:lpwstr>
  </property>
</Properties>
</file>